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9AF3" w14:textId="28AD11FA" w:rsidR="00860910" w:rsidRDefault="00860910" w:rsidP="00860910">
      <w:pPr>
        <w:spacing w:after="0" w:line="240" w:lineRule="auto"/>
        <w:rPr>
          <w:rFonts w:ascii="Arial" w:hAnsi="Arial" w:cs="Arial"/>
          <w:b/>
          <w:bCs/>
          <w:color w:val="003594"/>
          <w:sz w:val="25"/>
          <w:szCs w:val="25"/>
        </w:rPr>
      </w:pPr>
      <w:r w:rsidRPr="00643511">
        <w:rPr>
          <w:rFonts w:ascii="Arial" w:hAnsi="Arial" w:cs="Arial"/>
          <w:b/>
          <w:bCs/>
          <w:color w:val="003594"/>
          <w:sz w:val="25"/>
          <w:szCs w:val="25"/>
        </w:rPr>
        <w:t>Comunicato stampa</w:t>
      </w:r>
    </w:p>
    <w:p w14:paraId="035E2E07" w14:textId="77777777" w:rsidR="00860910" w:rsidRDefault="00860910" w:rsidP="000C35CC">
      <w:pPr>
        <w:spacing w:after="0" w:line="240" w:lineRule="auto"/>
        <w:rPr>
          <w:rFonts w:ascii="Arial" w:hAnsi="Arial" w:cs="Arial"/>
          <w:b/>
          <w:bCs/>
          <w:color w:val="003594"/>
          <w:sz w:val="25"/>
          <w:szCs w:val="25"/>
        </w:rPr>
      </w:pPr>
    </w:p>
    <w:p w14:paraId="6097C17B" w14:textId="04D44FD0" w:rsidR="000C1468" w:rsidRDefault="00043626" w:rsidP="00043626">
      <w:pPr>
        <w:spacing w:after="0" w:line="240" w:lineRule="auto"/>
        <w:jc w:val="both"/>
        <w:rPr>
          <w:rFonts w:ascii="Arial" w:hAnsi="Arial" w:cs="Arial"/>
          <w:color w:val="003594"/>
          <w:sz w:val="40"/>
          <w:szCs w:val="40"/>
        </w:rPr>
      </w:pPr>
      <w:r w:rsidRPr="00043626">
        <w:rPr>
          <w:rFonts w:ascii="Arial" w:hAnsi="Arial" w:cs="Arial"/>
          <w:color w:val="003594"/>
          <w:sz w:val="40"/>
          <w:szCs w:val="40"/>
        </w:rPr>
        <w:t>Banca Campania Centro lancia il progetto “Talentia Next 2026”: un investimento sui giovani e sulle risorse umane del territorio</w:t>
      </w:r>
    </w:p>
    <w:p w14:paraId="76E99DA1" w14:textId="77777777" w:rsidR="00043626" w:rsidRDefault="00043626" w:rsidP="00877A96">
      <w:pPr>
        <w:spacing w:after="0" w:line="240" w:lineRule="auto"/>
        <w:rPr>
          <w:rFonts w:ascii="Arial" w:hAnsi="Arial" w:cs="Arial"/>
          <w:color w:val="003594"/>
          <w:sz w:val="40"/>
          <w:szCs w:val="40"/>
        </w:rPr>
      </w:pPr>
    </w:p>
    <w:p w14:paraId="7D6673D0" w14:textId="7FD163EE" w:rsidR="000C35CC" w:rsidRDefault="00043626" w:rsidP="005249B1">
      <w:pPr>
        <w:spacing w:after="0" w:line="240" w:lineRule="auto"/>
        <w:jc w:val="both"/>
        <w:rPr>
          <w:rFonts w:ascii="Arial" w:hAnsi="Arial" w:cs="Arial"/>
          <w:color w:val="003594"/>
        </w:rPr>
      </w:pPr>
      <w:r w:rsidRPr="00043626">
        <w:rPr>
          <w:rFonts w:ascii="Arial" w:hAnsi="Arial" w:cs="Arial"/>
          <w:color w:val="003594"/>
        </w:rPr>
        <w:t>Banca Campania Centro promuove “</w:t>
      </w:r>
      <w:r w:rsidRPr="00113A71">
        <w:rPr>
          <w:rFonts w:ascii="Arial" w:hAnsi="Arial" w:cs="Arial"/>
          <w:b/>
          <w:bCs/>
          <w:color w:val="003594"/>
        </w:rPr>
        <w:t>Talentia Next 2026</w:t>
      </w:r>
      <w:r w:rsidRPr="00043626">
        <w:rPr>
          <w:rFonts w:ascii="Arial" w:hAnsi="Arial" w:cs="Arial"/>
          <w:color w:val="003594"/>
        </w:rPr>
        <w:t>”, il primo dei progetti finalizzati alla selezione di nuovi talenti da inserire nel proprio percorso di crescita organizzativa. L’iniziativa rappresenta un investimento strategico sul capitale umano e, allo stesso tempo, un’ulteriore testimonianza dell’impegno della banca per la valorizzazione delle competenze presenti nelle comunità in cui opera.</w:t>
      </w:r>
    </w:p>
    <w:p w14:paraId="6C932288" w14:textId="77777777" w:rsidR="000C1468" w:rsidRDefault="000C1468" w:rsidP="005249B1">
      <w:pPr>
        <w:spacing w:after="0" w:line="240" w:lineRule="auto"/>
        <w:jc w:val="both"/>
        <w:rPr>
          <w:rFonts w:ascii="Arial" w:hAnsi="Arial" w:cs="Arial"/>
        </w:rPr>
      </w:pPr>
    </w:p>
    <w:p w14:paraId="1A0D67E7" w14:textId="40BA84CB" w:rsidR="00860910" w:rsidRPr="00EA505D" w:rsidRDefault="005249B1" w:rsidP="005249B1">
      <w:pPr>
        <w:spacing w:after="0" w:line="240" w:lineRule="auto"/>
        <w:jc w:val="both"/>
      </w:pPr>
      <w:r w:rsidRPr="00EA505D">
        <w:t xml:space="preserve">Battipaglia, </w:t>
      </w:r>
      <w:r w:rsidR="00043626">
        <w:t>20 marzo</w:t>
      </w:r>
      <w:r w:rsidRPr="00EA505D">
        <w:t xml:space="preserve"> 2026</w:t>
      </w:r>
    </w:p>
    <w:p w14:paraId="5B39CD26" w14:textId="77777777" w:rsidR="005249B1" w:rsidRDefault="005249B1" w:rsidP="005249B1">
      <w:pPr>
        <w:spacing w:after="0" w:line="240" w:lineRule="auto"/>
        <w:jc w:val="both"/>
        <w:rPr>
          <w:rFonts w:ascii="Arial" w:hAnsi="Arial" w:cs="Arial"/>
          <w:sz w:val="24"/>
          <w:szCs w:val="24"/>
        </w:rPr>
      </w:pPr>
    </w:p>
    <w:p w14:paraId="7A4CCEFA" w14:textId="2918AFB9" w:rsidR="00043626" w:rsidRDefault="00043626" w:rsidP="00043626">
      <w:pPr>
        <w:jc w:val="both"/>
      </w:pPr>
      <w:r>
        <w:t xml:space="preserve">Il progetto, il cui percorso è stato avviato nell’ottobre 2025, nasce dalla consapevolezza che, per una banca cooperativa fortemente radicata nel territorio, la qualità delle persone rappresenta uno degli elementi fondamentali per garantire sviluppo, continuità e qualità del servizio alla clientela. In questo quadro, </w:t>
      </w:r>
      <w:r w:rsidRPr="00043626">
        <w:rPr>
          <w:b/>
          <w:bCs/>
        </w:rPr>
        <w:t>Talentia Next 2026</w:t>
      </w:r>
      <w:r>
        <w:t xml:space="preserve"> si inserisce in un percorso di rafforzamento e sviluppo del capitale umano della Banca, coerente con le esigenze di adeguatezza organizzativa e con la necessità di assicurare nel tempo competenze sempre più qualificate all’interno dell’istituto. </w:t>
      </w:r>
    </w:p>
    <w:p w14:paraId="6FAD41A2" w14:textId="77777777" w:rsidR="00043626" w:rsidRDefault="00043626" w:rsidP="00043626">
      <w:pPr>
        <w:jc w:val="both"/>
      </w:pPr>
      <w:r>
        <w:t xml:space="preserve">L’iniziativa è stata concepita </w:t>
      </w:r>
      <w:r w:rsidRPr="00043626">
        <w:rPr>
          <w:b/>
          <w:bCs/>
        </w:rPr>
        <w:t>come un progetto destinato a proseguire negli anni</w:t>
      </w:r>
      <w:r>
        <w:t>, con l’obiettivo di creare un canale stabile attraverso il quale la Banca possa individuare, accompagnare e valorizzare nuove professionalità provenienti dal territorio, contribuendo così alla crescita della struttura e alla continuità generazionale all’interno dell’organizzazione.</w:t>
      </w:r>
    </w:p>
    <w:p w14:paraId="64BBC495" w14:textId="77777777" w:rsidR="00043626" w:rsidRDefault="00043626" w:rsidP="00043626">
      <w:pPr>
        <w:jc w:val="both"/>
      </w:pPr>
      <w:r>
        <w:t>Il regolamento della selezione, con tutte le modalità di partecipazione, sarà pubblicato nei prossimi giorni sul sito istituzionale della Banca.</w:t>
      </w:r>
    </w:p>
    <w:p w14:paraId="12717527" w14:textId="77777777" w:rsidR="00043626" w:rsidRDefault="00043626" w:rsidP="00043626">
      <w:pPr>
        <w:jc w:val="both"/>
      </w:pPr>
      <w:r>
        <w:t xml:space="preserve">Attraverso questa iniziativa la Banca intende individuare giovani motivati e preparati che possano contribuire allo sviluppo dell’istituto e al rafforzamento del rapporto con soci, clienti e comunità locali. Il percorso selettivo potrà portare, in funzione degli esiti della selezione, all’inserimento nell’organico della Banca di </w:t>
      </w:r>
      <w:r w:rsidRPr="00043626">
        <w:rPr>
          <w:b/>
          <w:bCs/>
        </w:rPr>
        <w:t>cinque nuove risorse</w:t>
      </w:r>
      <w:r>
        <w:t xml:space="preserve"> nei ruoli iniziali della carriera bancaria. </w:t>
      </w:r>
    </w:p>
    <w:p w14:paraId="25A817A9" w14:textId="77777777" w:rsidR="00043626" w:rsidRDefault="00043626" w:rsidP="00043626">
      <w:pPr>
        <w:jc w:val="both"/>
      </w:pPr>
      <w:r>
        <w:t xml:space="preserve">Coerentemente con l’identità cooperativa dell’istituto, il progetto pone inoltre una particolare attenzione ai giovani e, in modo specifico, a coloro che appartengono o sono vicini alla base sociale della Banca, rafforzando così il legame tra l’istituto e le comunità di riferimento. </w:t>
      </w:r>
    </w:p>
    <w:p w14:paraId="3CA0749A" w14:textId="77777777" w:rsidR="00043626" w:rsidRDefault="00043626" w:rsidP="00043626">
      <w:pPr>
        <w:jc w:val="both"/>
      </w:pPr>
      <w:r>
        <w:t xml:space="preserve">«Per una banca di credito cooperativo – dichiara il </w:t>
      </w:r>
      <w:r w:rsidRPr="00043626">
        <w:rPr>
          <w:b/>
          <w:bCs/>
        </w:rPr>
        <w:t>Presidente Camillo Catarozzo</w:t>
      </w:r>
      <w:r>
        <w:t xml:space="preserve"> – investire nelle persone significa investire nel futuro delle comunità. Con Talentia Next 2026 vogliamo offrire ai giovani del nostro territorio un’opportunità concreta di crescita professionale, valorizzando allo stesso tempo il patrimonio umano che esprime la nostra base sociale. È un modo per continuare a costruire il futuro della Banca insieme alle comunità che rappresentiamo».</w:t>
      </w:r>
    </w:p>
    <w:p w14:paraId="72A61959" w14:textId="77777777" w:rsidR="00043626" w:rsidRDefault="00043626" w:rsidP="00043626">
      <w:pPr>
        <w:jc w:val="both"/>
      </w:pPr>
      <w:r>
        <w:lastRenderedPageBreak/>
        <w:t xml:space="preserve">«Il capitale umano è uno dei fattori più importanti per la solidità e lo sviluppo di una banca – afferma il </w:t>
      </w:r>
      <w:r w:rsidRPr="00043626">
        <w:rPr>
          <w:b/>
          <w:bCs/>
        </w:rPr>
        <w:t>Direttore Generale, Mario Cuoco</w:t>
      </w:r>
      <w:r>
        <w:t xml:space="preserve"> –. Con Talentia Next 2026 rafforziamo ulteriormente il nostro impegno nella valorizzazione delle competenze e nella crescita di nuove professionalità del territorio, affiancando ai percorsi già presenti in banca uno strumento dedicato all’individuazione e allo sviluppo di giovani talenti».</w:t>
      </w:r>
    </w:p>
    <w:p w14:paraId="3D4EA402" w14:textId="6910A2B2" w:rsidR="00043626" w:rsidRDefault="00043626" w:rsidP="00043626">
      <w:pPr>
        <w:jc w:val="both"/>
      </w:pPr>
      <w:r>
        <w:t xml:space="preserve">Con </w:t>
      </w:r>
      <w:r w:rsidRPr="00043626">
        <w:rPr>
          <w:b/>
          <w:bCs/>
        </w:rPr>
        <w:t>Talentia Next 2026</w:t>
      </w:r>
      <w:r>
        <w:t xml:space="preserve">, Banca Campania Centro conferma dunque la propria vocazione di </w:t>
      </w:r>
      <w:r w:rsidRPr="00043626">
        <w:rPr>
          <w:b/>
          <w:bCs/>
        </w:rPr>
        <w:t>banca di comunità</w:t>
      </w:r>
      <w:r>
        <w:t>, capace di guardare al futuro investendo sulle persone, sui giovani e sulle professionalità del territorio, nel solco della propria storia cooperativa iniziata nel 1914.</w:t>
      </w:r>
    </w:p>
    <w:p w14:paraId="74BF2FF9" w14:textId="77777777" w:rsidR="00DE4D3B" w:rsidRDefault="00DE4D3B" w:rsidP="000C35CC">
      <w:pPr>
        <w:spacing w:line="240" w:lineRule="auto"/>
        <w:jc w:val="both"/>
        <w:rPr>
          <w:rFonts w:ascii="Times New Roman" w:hAnsi="Times New Roman" w:cs="Times New Roman"/>
        </w:rPr>
      </w:pPr>
    </w:p>
    <w:p w14:paraId="677ED2E4" w14:textId="26004E0E" w:rsidR="002103A5" w:rsidRPr="009974B3" w:rsidRDefault="002103A5" w:rsidP="002103A5">
      <w:pPr>
        <w:spacing w:line="240" w:lineRule="auto"/>
        <w:jc w:val="center"/>
        <w:rPr>
          <w:rFonts w:ascii="Times New Roman" w:hAnsi="Times New Roman" w:cs="Times New Roman"/>
        </w:rPr>
      </w:pPr>
      <w:r>
        <w:rPr>
          <w:rFonts w:ascii="Times New Roman" w:hAnsi="Times New Roman" w:cs="Times New Roman"/>
        </w:rPr>
        <w:t>**********</w:t>
      </w:r>
    </w:p>
    <w:p w14:paraId="50255C26" w14:textId="1AE5A221" w:rsidR="00860910" w:rsidRPr="00DE4D3B" w:rsidRDefault="00860910" w:rsidP="00DE4D3B">
      <w:pPr>
        <w:spacing w:after="0" w:line="240" w:lineRule="auto"/>
        <w:jc w:val="both"/>
        <w:rPr>
          <w:sz w:val="20"/>
          <w:szCs w:val="20"/>
        </w:rPr>
      </w:pPr>
      <w:r w:rsidRPr="00DE4D3B">
        <w:rPr>
          <w:sz w:val="20"/>
          <w:szCs w:val="20"/>
        </w:rPr>
        <w:t>Banca Campania Centro, aderente al Gruppo BCC Iccrea, con oltre 8.</w:t>
      </w:r>
      <w:r w:rsidR="00EA4237">
        <w:rPr>
          <w:sz w:val="20"/>
          <w:szCs w:val="20"/>
        </w:rPr>
        <w:t>2</w:t>
      </w:r>
      <w:r w:rsidRPr="00DE4D3B">
        <w:rPr>
          <w:sz w:val="20"/>
          <w:szCs w:val="20"/>
        </w:rPr>
        <w:t xml:space="preserve">00 soci e 110 anni di storia, è una delle realtà bancarie cooperative più importanti del Sud Italia. Fortemente legata al territorio della provincia di Salerno, è una banca vicina alle famiglie, ai professionisti, alle imprese, alle startup, ai giovani e al Terzo Settore e si distingue per la pratica concreta della mutualità e la qualità della relazione. Non semplice mediatore creditizio, ma impresa a responsabilità sociale che svolge il suo ruolo integrando l’etica all’interno di una visione strategica fondata sulla centralità della persona e sul miglioramento delle condizioni morali, culturali ed economiche delle comunità locali. I servizi di consulenza su credito, risparmio e investimenti, previdenza, servizi assicurativi, sono orientati a questo obiettivo e alla precisa volontà di essere mediatore attento allo sviluppo e all’innovazione, capace anche di incentivare gli operatori economici a fare rete secondo i valori della cooperazione. </w:t>
      </w:r>
    </w:p>
    <w:p w14:paraId="5DC72BC6" w14:textId="34275BEF" w:rsidR="00AA4FA2" w:rsidRDefault="00AA4FA2" w:rsidP="004D6ACB">
      <w:pPr>
        <w:pStyle w:val="BCCNormale"/>
      </w:pPr>
      <w:r>
        <w:tab/>
      </w:r>
    </w:p>
    <w:p w14:paraId="0DB2AD49" w14:textId="77777777" w:rsidR="009D3FF5" w:rsidRPr="009974B3" w:rsidRDefault="009D3FF5" w:rsidP="009D3FF5">
      <w:pPr>
        <w:spacing w:line="240" w:lineRule="auto"/>
        <w:jc w:val="center"/>
        <w:rPr>
          <w:rFonts w:ascii="Times New Roman" w:hAnsi="Times New Roman" w:cs="Times New Roman"/>
        </w:rPr>
      </w:pPr>
      <w:r>
        <w:rPr>
          <w:rFonts w:ascii="Times New Roman" w:hAnsi="Times New Roman" w:cs="Times New Roman"/>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3921"/>
        <w:gridCol w:w="277"/>
      </w:tblGrid>
      <w:tr w:rsidR="00B64A7B" w14:paraId="45FCF5BA" w14:textId="77777777" w:rsidTr="00B64A7B">
        <w:trPr>
          <w:trHeight w:val="567"/>
        </w:trPr>
        <w:tc>
          <w:tcPr>
            <w:tcW w:w="9071" w:type="dxa"/>
            <w:gridSpan w:val="3"/>
            <w:tcBorders>
              <w:bottom w:val="single" w:sz="18" w:space="0" w:color="003594"/>
            </w:tcBorders>
            <w:vAlign w:val="center"/>
          </w:tcPr>
          <w:p w14:paraId="4BF33937" w14:textId="77777777" w:rsidR="00B64A7B" w:rsidRDefault="00B64A7B" w:rsidP="005339B1">
            <w:pPr>
              <w:rPr>
                <w:rFonts w:ascii="Arial" w:hAnsi="Arial" w:cs="Arial"/>
                <w:b/>
                <w:color w:val="003594"/>
                <w:sz w:val="18"/>
                <w:szCs w:val="18"/>
              </w:rPr>
            </w:pPr>
          </w:p>
          <w:p w14:paraId="4CE6CB78" w14:textId="77777777" w:rsidR="00B64A7B" w:rsidRDefault="00B64A7B" w:rsidP="005339B1">
            <w:pPr>
              <w:rPr>
                <w:rFonts w:ascii="Arial" w:hAnsi="Arial" w:cs="Arial"/>
                <w:b/>
                <w:color w:val="003594"/>
                <w:sz w:val="18"/>
                <w:szCs w:val="18"/>
              </w:rPr>
            </w:pPr>
          </w:p>
          <w:p w14:paraId="4D18A84A" w14:textId="07F61020" w:rsidR="00B64A7B" w:rsidRPr="00F8542C" w:rsidRDefault="00B64A7B" w:rsidP="005339B1">
            <w:pPr>
              <w:rPr>
                <w:rFonts w:ascii="Arial" w:hAnsi="Arial" w:cs="Arial"/>
                <w:b/>
                <w:sz w:val="18"/>
                <w:szCs w:val="18"/>
              </w:rPr>
            </w:pPr>
            <w:r w:rsidRPr="005C1438">
              <w:rPr>
                <w:rFonts w:ascii="Arial" w:hAnsi="Arial" w:cs="Arial"/>
                <w:b/>
                <w:color w:val="003594"/>
                <w:sz w:val="18"/>
                <w:szCs w:val="18"/>
              </w:rPr>
              <w:t xml:space="preserve">Contatti Stampa per </w:t>
            </w:r>
            <w:r>
              <w:rPr>
                <w:rFonts w:ascii="Arial" w:hAnsi="Arial" w:cs="Arial"/>
                <w:b/>
                <w:color w:val="003594"/>
                <w:sz w:val="18"/>
                <w:szCs w:val="18"/>
              </w:rPr>
              <w:t>Banca Campania Centro</w:t>
            </w:r>
            <w:r w:rsidRPr="005C1438">
              <w:rPr>
                <w:rFonts w:ascii="Arial" w:hAnsi="Arial" w:cs="Arial"/>
                <w:b/>
                <w:color w:val="003594"/>
                <w:sz w:val="18"/>
                <w:szCs w:val="18"/>
              </w:rPr>
              <w:t>:</w:t>
            </w:r>
          </w:p>
        </w:tc>
      </w:tr>
      <w:tr w:rsidR="00B64A7B" w14:paraId="011ADF81" w14:textId="77777777" w:rsidTr="005339B1">
        <w:trPr>
          <w:trHeight w:val="221"/>
        </w:trPr>
        <w:tc>
          <w:tcPr>
            <w:tcW w:w="0" w:type="auto"/>
            <w:gridSpan w:val="3"/>
            <w:tcBorders>
              <w:top w:val="single" w:sz="18" w:space="0" w:color="003594"/>
            </w:tcBorders>
            <w:vAlign w:val="center"/>
          </w:tcPr>
          <w:p w14:paraId="146BA80E" w14:textId="77777777" w:rsidR="00B64A7B" w:rsidRPr="005C1438" w:rsidRDefault="00B64A7B" w:rsidP="005339B1">
            <w:pPr>
              <w:rPr>
                <w:rFonts w:ascii="Arial" w:hAnsi="Arial" w:cs="Arial"/>
                <w:b/>
                <w:color w:val="003594"/>
                <w:sz w:val="12"/>
                <w:szCs w:val="12"/>
              </w:rPr>
            </w:pPr>
          </w:p>
        </w:tc>
      </w:tr>
      <w:tr w:rsidR="00B64A7B" w:rsidRPr="005E0726" w14:paraId="34BD864A" w14:textId="77777777" w:rsidTr="00B64A7B">
        <w:trPr>
          <w:trHeight w:val="567"/>
        </w:trPr>
        <w:tc>
          <w:tcPr>
            <w:tcW w:w="4873" w:type="dxa"/>
            <w:tcBorders>
              <w:left w:val="single" w:sz="12" w:space="0" w:color="007DBA"/>
              <w:right w:val="single" w:sz="12" w:space="0" w:color="007DBA"/>
            </w:tcBorders>
            <w:vAlign w:val="center"/>
          </w:tcPr>
          <w:p w14:paraId="4E6C25F9" w14:textId="12DFC820" w:rsidR="00B64A7B" w:rsidRDefault="00883F06" w:rsidP="005339B1">
            <w:pPr>
              <w:rPr>
                <w:rFonts w:ascii="Arial" w:eastAsia="MS PGothic" w:hAnsi="Arial" w:cs="Arial"/>
                <w:b/>
                <w:bCs/>
                <w:color w:val="009671"/>
                <w:kern w:val="24"/>
                <w:sz w:val="20"/>
                <w:szCs w:val="20"/>
                <w:lang w:eastAsia="it-IT"/>
              </w:rPr>
            </w:pPr>
            <w:r>
              <w:rPr>
                <w:rFonts w:ascii="Arial" w:eastAsia="MS PGothic" w:hAnsi="Arial" w:cs="Arial"/>
                <w:b/>
                <w:bCs/>
                <w:color w:val="009671"/>
                <w:kern w:val="24"/>
                <w:sz w:val="20"/>
                <w:szCs w:val="20"/>
                <w:lang w:eastAsia="it-IT"/>
              </w:rPr>
              <w:t>Amabile Guzzo</w:t>
            </w:r>
          </w:p>
          <w:p w14:paraId="47BB37E1" w14:textId="50AF96C3" w:rsidR="00B64A7B" w:rsidRPr="00B64A7B" w:rsidRDefault="00B64A7B" w:rsidP="005339B1">
            <w:pPr>
              <w:rPr>
                <w:rFonts w:ascii="Arial" w:hAnsi="Arial" w:cs="Arial"/>
                <w:bCs/>
                <w:sz w:val="18"/>
                <w:szCs w:val="18"/>
              </w:rPr>
            </w:pPr>
            <w:r w:rsidRPr="00B64A7B">
              <w:rPr>
                <w:rFonts w:ascii="Arial" w:hAnsi="Arial" w:cs="Arial"/>
                <w:bCs/>
                <w:sz w:val="18"/>
                <w:szCs w:val="18"/>
              </w:rPr>
              <w:t xml:space="preserve">Consigliere </w:t>
            </w:r>
            <w:r w:rsidR="00B47483">
              <w:rPr>
                <w:rFonts w:ascii="Arial" w:hAnsi="Arial" w:cs="Arial"/>
                <w:bCs/>
                <w:sz w:val="18"/>
                <w:szCs w:val="18"/>
              </w:rPr>
              <w:t>r</w:t>
            </w:r>
            <w:r w:rsidR="00883F06">
              <w:rPr>
                <w:rFonts w:ascii="Arial" w:hAnsi="Arial" w:cs="Arial"/>
                <w:bCs/>
                <w:sz w:val="18"/>
                <w:szCs w:val="18"/>
              </w:rPr>
              <w:t>eferente</w:t>
            </w:r>
            <w:r w:rsidRPr="00B64A7B">
              <w:rPr>
                <w:rFonts w:ascii="Arial" w:hAnsi="Arial" w:cs="Arial"/>
                <w:bCs/>
                <w:sz w:val="18"/>
                <w:szCs w:val="18"/>
              </w:rPr>
              <w:t xml:space="preserve"> </w:t>
            </w:r>
            <w:r w:rsidR="00883F06">
              <w:rPr>
                <w:rFonts w:ascii="Arial" w:hAnsi="Arial" w:cs="Arial"/>
                <w:bCs/>
                <w:sz w:val="18"/>
                <w:szCs w:val="18"/>
              </w:rPr>
              <w:t>per la</w:t>
            </w:r>
            <w:r w:rsidRPr="00B64A7B">
              <w:rPr>
                <w:rFonts w:ascii="Arial" w:hAnsi="Arial" w:cs="Arial"/>
                <w:bCs/>
                <w:sz w:val="18"/>
                <w:szCs w:val="18"/>
              </w:rPr>
              <w:t xml:space="preserve"> </w:t>
            </w:r>
            <w:r w:rsidR="00B47483">
              <w:rPr>
                <w:rFonts w:ascii="Arial" w:hAnsi="Arial" w:cs="Arial"/>
                <w:bCs/>
                <w:sz w:val="18"/>
                <w:szCs w:val="18"/>
              </w:rPr>
              <w:t>c</w:t>
            </w:r>
            <w:r w:rsidRPr="00B64A7B">
              <w:rPr>
                <w:rFonts w:ascii="Arial" w:hAnsi="Arial" w:cs="Arial"/>
                <w:bCs/>
                <w:sz w:val="18"/>
                <w:szCs w:val="18"/>
              </w:rPr>
              <w:t>omunicazione</w:t>
            </w:r>
          </w:p>
          <w:p w14:paraId="763A2816" w14:textId="02683471" w:rsidR="00B64A7B" w:rsidRPr="005335A4" w:rsidRDefault="00B64A7B" w:rsidP="005339B1">
            <w:pPr>
              <w:rPr>
                <w:rFonts w:ascii="Arial" w:hAnsi="Arial" w:cs="Arial"/>
                <w:bCs/>
                <w:sz w:val="18"/>
                <w:szCs w:val="18"/>
              </w:rPr>
            </w:pPr>
            <w:r>
              <w:rPr>
                <w:rFonts w:ascii="Arial" w:hAnsi="Arial" w:cs="Arial"/>
                <w:bCs/>
                <w:sz w:val="18"/>
                <w:szCs w:val="18"/>
              </w:rPr>
              <w:t>C</w:t>
            </w:r>
            <w:r>
              <w:t xml:space="preserve">ell. </w:t>
            </w:r>
            <w:r w:rsidR="00B47483">
              <w:rPr>
                <w:rFonts w:ascii="Arial" w:hAnsi="Arial" w:cs="Arial"/>
                <w:bCs/>
                <w:sz w:val="18"/>
                <w:szCs w:val="18"/>
              </w:rPr>
              <w:t>3</w:t>
            </w:r>
            <w:r w:rsidR="002103A5">
              <w:rPr>
                <w:rFonts w:ascii="Arial" w:hAnsi="Arial" w:cs="Arial"/>
                <w:bCs/>
                <w:sz w:val="18"/>
                <w:szCs w:val="18"/>
              </w:rPr>
              <w:t>35</w:t>
            </w:r>
            <w:r w:rsidR="00B47483">
              <w:rPr>
                <w:rFonts w:ascii="Arial" w:hAnsi="Arial" w:cs="Arial"/>
                <w:bCs/>
                <w:sz w:val="18"/>
                <w:szCs w:val="18"/>
              </w:rPr>
              <w:t>.</w:t>
            </w:r>
            <w:r w:rsidR="002103A5">
              <w:rPr>
                <w:rFonts w:ascii="Arial" w:hAnsi="Arial" w:cs="Arial"/>
                <w:bCs/>
                <w:sz w:val="18"/>
                <w:szCs w:val="18"/>
              </w:rPr>
              <w:t>5482064</w:t>
            </w:r>
          </w:p>
          <w:p w14:paraId="3020C3B6" w14:textId="19133D09" w:rsidR="00B64A7B" w:rsidRDefault="00883F06" w:rsidP="005339B1">
            <w:pPr>
              <w:rPr>
                <w:rFonts w:ascii="Arial" w:hAnsi="Arial" w:cs="Arial"/>
                <w:bCs/>
                <w:sz w:val="18"/>
                <w:szCs w:val="18"/>
                <w:lang w:val="en-GB"/>
              </w:rPr>
            </w:pPr>
            <w:hyperlink r:id="rId8" w:history="1">
              <w:r w:rsidRPr="00205CC8">
                <w:rPr>
                  <w:rStyle w:val="Collegamentoipertestuale"/>
                </w:rPr>
                <w:t>amabile.guzzo</w:t>
              </w:r>
              <w:r w:rsidRPr="00205CC8">
                <w:rPr>
                  <w:rStyle w:val="Collegamentoipertestuale"/>
                  <w:rFonts w:ascii="Arial" w:hAnsi="Arial" w:cs="Arial"/>
                  <w:bCs/>
                  <w:sz w:val="18"/>
                  <w:szCs w:val="18"/>
                  <w:lang w:val="en-GB"/>
                </w:rPr>
                <w:t>@campaniacentro.bcc.it</w:t>
              </w:r>
            </w:hyperlink>
          </w:p>
          <w:p w14:paraId="7400F05C" w14:textId="77777777" w:rsidR="00B64A7B" w:rsidRDefault="00B64A7B" w:rsidP="005339B1">
            <w:pPr>
              <w:rPr>
                <w:rFonts w:ascii="Arial" w:hAnsi="Arial" w:cs="Arial"/>
                <w:bCs/>
                <w:sz w:val="18"/>
                <w:szCs w:val="18"/>
                <w:lang w:val="en-GB"/>
              </w:rPr>
            </w:pPr>
          </w:p>
          <w:p w14:paraId="6311F20E" w14:textId="77777777" w:rsidR="00B64A7B" w:rsidRDefault="00B64A7B" w:rsidP="005339B1">
            <w:pPr>
              <w:rPr>
                <w:rFonts w:ascii="Arial" w:hAnsi="Arial" w:cs="Arial"/>
                <w:bCs/>
                <w:sz w:val="18"/>
                <w:szCs w:val="18"/>
                <w:lang w:val="en-GB"/>
              </w:rPr>
            </w:pPr>
          </w:p>
          <w:p w14:paraId="40DAA449" w14:textId="77777777" w:rsidR="00B64A7B" w:rsidRPr="00BE34B2" w:rsidRDefault="00B64A7B" w:rsidP="002103A5">
            <w:pPr>
              <w:rPr>
                <w:rFonts w:ascii="Arial" w:hAnsi="Arial" w:cs="Arial"/>
                <w:sz w:val="24"/>
                <w:szCs w:val="24"/>
                <w:highlight w:val="yellow"/>
                <w:lang w:val="en-GB"/>
              </w:rPr>
            </w:pPr>
          </w:p>
        </w:tc>
        <w:tc>
          <w:tcPr>
            <w:tcW w:w="3921" w:type="dxa"/>
            <w:tcBorders>
              <w:left w:val="single" w:sz="12" w:space="0" w:color="007DBA"/>
              <w:right w:val="single" w:sz="12" w:space="0" w:color="007DBA"/>
            </w:tcBorders>
            <w:vAlign w:val="center"/>
          </w:tcPr>
          <w:p w14:paraId="2A942276" w14:textId="1ED7CDB8" w:rsidR="00B64A7B" w:rsidRPr="00D34330" w:rsidRDefault="00B64A7B" w:rsidP="005339B1">
            <w:pPr>
              <w:rPr>
                <w:rFonts w:ascii="Arial" w:eastAsia="MS PGothic" w:hAnsi="Arial" w:cs="Arial"/>
                <w:b/>
                <w:bCs/>
                <w:color w:val="009671"/>
                <w:kern w:val="24"/>
                <w:sz w:val="20"/>
                <w:szCs w:val="20"/>
                <w:lang w:eastAsia="it-IT"/>
              </w:rPr>
            </w:pPr>
            <w:r>
              <w:rPr>
                <w:rFonts w:ascii="Arial" w:eastAsia="MS PGothic" w:hAnsi="Arial" w:cs="Arial"/>
                <w:b/>
                <w:bCs/>
                <w:color w:val="009671"/>
                <w:kern w:val="24"/>
                <w:sz w:val="20"/>
                <w:szCs w:val="20"/>
                <w:lang w:eastAsia="it-IT"/>
              </w:rPr>
              <w:t>C</w:t>
            </w:r>
            <w:r w:rsidRPr="00883F06">
              <w:rPr>
                <w:rFonts w:ascii="Arial" w:eastAsia="MS PGothic" w:hAnsi="Arial" w:cs="Arial"/>
                <w:b/>
                <w:bCs/>
                <w:color w:val="009671"/>
                <w:kern w:val="24"/>
                <w:sz w:val="20"/>
                <w:szCs w:val="20"/>
                <w:lang w:eastAsia="it-IT"/>
              </w:rPr>
              <w:t>laudia Bernardo</w:t>
            </w:r>
          </w:p>
          <w:p w14:paraId="0FFAD752" w14:textId="7571EA87" w:rsidR="00B64A7B" w:rsidRDefault="00B64A7B" w:rsidP="005339B1">
            <w:pPr>
              <w:rPr>
                <w:rFonts w:ascii="Arial" w:hAnsi="Arial" w:cs="Arial"/>
                <w:bCs/>
                <w:sz w:val="18"/>
                <w:szCs w:val="18"/>
              </w:rPr>
            </w:pPr>
            <w:r>
              <w:rPr>
                <w:rFonts w:ascii="Arial" w:hAnsi="Arial" w:cs="Arial"/>
                <w:bCs/>
                <w:sz w:val="18"/>
                <w:szCs w:val="18"/>
              </w:rPr>
              <w:t>Resp</w:t>
            </w:r>
            <w:r w:rsidR="00883F06">
              <w:rPr>
                <w:rFonts w:ascii="Arial" w:hAnsi="Arial" w:cs="Arial"/>
                <w:bCs/>
                <w:sz w:val="18"/>
                <w:szCs w:val="18"/>
              </w:rPr>
              <w:t>onsabile</w:t>
            </w:r>
            <w:r>
              <w:rPr>
                <w:rFonts w:ascii="Arial" w:hAnsi="Arial" w:cs="Arial"/>
                <w:bCs/>
                <w:sz w:val="18"/>
                <w:szCs w:val="18"/>
              </w:rPr>
              <w:t xml:space="preserve"> M</w:t>
            </w:r>
            <w:r>
              <w:t>arketing</w:t>
            </w:r>
          </w:p>
          <w:p w14:paraId="25231F16" w14:textId="2AD8036C" w:rsidR="00B64A7B" w:rsidRDefault="00B64A7B" w:rsidP="005339B1">
            <w:pPr>
              <w:rPr>
                <w:rFonts w:ascii="Arial" w:hAnsi="Arial" w:cs="Arial"/>
                <w:bCs/>
                <w:sz w:val="18"/>
                <w:szCs w:val="18"/>
                <w:lang w:val="en-GB"/>
              </w:rPr>
            </w:pPr>
            <w:r>
              <w:rPr>
                <w:rFonts w:ascii="Arial" w:hAnsi="Arial" w:cs="Arial"/>
                <w:bCs/>
                <w:sz w:val="18"/>
                <w:szCs w:val="18"/>
              </w:rPr>
              <w:t>Cell.: 329-8072391</w:t>
            </w:r>
          </w:p>
          <w:p w14:paraId="4F6C4E9B" w14:textId="7BC15533" w:rsidR="00B64A7B" w:rsidRDefault="00B64A7B" w:rsidP="005339B1">
            <w:hyperlink r:id="rId9" w:history="1">
              <w:r>
                <w:rPr>
                  <w:rStyle w:val="Collegamentoipertestuale"/>
                  <w:rFonts w:ascii="Arial" w:hAnsi="Arial" w:cs="Arial"/>
                  <w:bCs/>
                  <w:sz w:val="18"/>
                  <w:szCs w:val="18"/>
                  <w:lang w:val="en-GB"/>
                </w:rPr>
                <w:t>c</w:t>
              </w:r>
              <w:r>
                <w:rPr>
                  <w:rStyle w:val="Collegamentoipertestuale"/>
                  <w:lang w:val="en-GB"/>
                </w:rPr>
                <w:t>laudia.bernardo@campaniacentro.bcc.it</w:t>
              </w:r>
            </w:hyperlink>
          </w:p>
          <w:p w14:paraId="14800CFA" w14:textId="4E1EDA85" w:rsidR="00B47483" w:rsidRPr="00396D15" w:rsidRDefault="00271919" w:rsidP="005339B1">
            <w:pPr>
              <w:rPr>
                <w:rFonts w:ascii="Arial" w:hAnsi="Arial" w:cs="Arial"/>
                <w:bCs/>
                <w:color w:val="0563C1" w:themeColor="hyperlink"/>
                <w:sz w:val="18"/>
                <w:szCs w:val="18"/>
                <w:u w:val="single"/>
                <w:lang w:val="en-GB"/>
              </w:rPr>
            </w:pPr>
            <w:r>
              <w:rPr>
                <w:color w:val="0563C1" w:themeColor="hyperlink"/>
                <w:u w:val="single"/>
                <w:lang w:val="en-GB"/>
              </w:rPr>
              <w:t>comunicazione</w:t>
            </w:r>
            <w:r w:rsidR="00B47483">
              <w:rPr>
                <w:color w:val="0563C1" w:themeColor="hyperlink"/>
                <w:u w:val="single"/>
                <w:lang w:val="en-GB"/>
              </w:rPr>
              <w:t>@campaniacentro.bcc.it</w:t>
            </w:r>
          </w:p>
          <w:p w14:paraId="09107252" w14:textId="77777777" w:rsidR="00B64A7B" w:rsidRDefault="00B64A7B" w:rsidP="005339B1">
            <w:pPr>
              <w:rPr>
                <w:rFonts w:ascii="Arial" w:hAnsi="Arial" w:cs="Arial"/>
                <w:bCs/>
                <w:sz w:val="18"/>
                <w:szCs w:val="18"/>
                <w:lang w:val="en-GB"/>
              </w:rPr>
            </w:pPr>
          </w:p>
          <w:p w14:paraId="56FE5761" w14:textId="77777777" w:rsidR="00B64A7B" w:rsidRDefault="00B64A7B" w:rsidP="005339B1">
            <w:pPr>
              <w:rPr>
                <w:rFonts w:ascii="Arial" w:hAnsi="Arial" w:cs="Arial"/>
                <w:bCs/>
                <w:sz w:val="18"/>
                <w:szCs w:val="18"/>
                <w:lang w:val="en-GB"/>
              </w:rPr>
            </w:pPr>
          </w:p>
          <w:p w14:paraId="766B08CA" w14:textId="77777777" w:rsidR="00B64A7B" w:rsidRDefault="00B64A7B" w:rsidP="005339B1">
            <w:pPr>
              <w:rPr>
                <w:rFonts w:ascii="Arial" w:hAnsi="Arial" w:cs="Arial"/>
                <w:bCs/>
                <w:sz w:val="18"/>
                <w:szCs w:val="18"/>
                <w:lang w:val="en-GB"/>
              </w:rPr>
            </w:pPr>
          </w:p>
          <w:p w14:paraId="033D2473" w14:textId="77777777" w:rsidR="00B64A7B" w:rsidRPr="00D34330" w:rsidRDefault="00B64A7B" w:rsidP="005339B1">
            <w:pPr>
              <w:rPr>
                <w:rFonts w:ascii="Arial" w:hAnsi="Arial" w:cs="Arial"/>
                <w:bCs/>
                <w:sz w:val="18"/>
                <w:szCs w:val="18"/>
              </w:rPr>
            </w:pPr>
          </w:p>
          <w:p w14:paraId="5BABF504" w14:textId="77777777" w:rsidR="00B64A7B" w:rsidRPr="005C1438" w:rsidRDefault="00B64A7B" w:rsidP="005339B1">
            <w:pPr>
              <w:rPr>
                <w:rFonts w:ascii="Arial" w:hAnsi="Arial" w:cs="Arial"/>
                <w:sz w:val="24"/>
                <w:szCs w:val="24"/>
                <w:highlight w:val="yellow"/>
                <w:lang w:val="en-GB"/>
              </w:rPr>
            </w:pPr>
          </w:p>
        </w:tc>
        <w:tc>
          <w:tcPr>
            <w:tcW w:w="277" w:type="dxa"/>
            <w:tcBorders>
              <w:left w:val="single" w:sz="12" w:space="0" w:color="007DBA"/>
            </w:tcBorders>
            <w:vAlign w:val="center"/>
          </w:tcPr>
          <w:p w14:paraId="46909C00" w14:textId="77777777" w:rsidR="00B64A7B" w:rsidRPr="005C1438" w:rsidRDefault="00B64A7B" w:rsidP="00B64A7B">
            <w:pPr>
              <w:rPr>
                <w:rFonts w:ascii="Arial" w:hAnsi="Arial" w:cs="Arial"/>
                <w:sz w:val="24"/>
                <w:szCs w:val="24"/>
                <w:highlight w:val="yellow"/>
                <w:lang w:val="en-GB"/>
              </w:rPr>
            </w:pPr>
          </w:p>
        </w:tc>
      </w:tr>
      <w:tr w:rsidR="00B64A7B" w:rsidRPr="005E0726" w14:paraId="660D2070" w14:textId="77777777" w:rsidTr="00B64A7B">
        <w:trPr>
          <w:trHeight w:val="60"/>
        </w:trPr>
        <w:tc>
          <w:tcPr>
            <w:tcW w:w="4873" w:type="dxa"/>
            <w:vAlign w:val="center"/>
          </w:tcPr>
          <w:p w14:paraId="65D59A00" w14:textId="77777777" w:rsidR="00B64A7B" w:rsidRPr="00BE34B2" w:rsidRDefault="00B64A7B" w:rsidP="005339B1">
            <w:pPr>
              <w:rPr>
                <w:rFonts w:ascii="Arial" w:hAnsi="Arial" w:cs="Arial"/>
                <w:b/>
                <w:color w:val="003594"/>
                <w:sz w:val="12"/>
                <w:szCs w:val="12"/>
                <w:lang w:val="en-GB"/>
              </w:rPr>
            </w:pPr>
          </w:p>
        </w:tc>
        <w:tc>
          <w:tcPr>
            <w:tcW w:w="3921" w:type="dxa"/>
            <w:vAlign w:val="center"/>
          </w:tcPr>
          <w:p w14:paraId="4E81D907" w14:textId="77777777" w:rsidR="00B64A7B" w:rsidRPr="00BE34B2" w:rsidRDefault="00B64A7B" w:rsidP="005339B1">
            <w:pPr>
              <w:rPr>
                <w:rFonts w:ascii="Arial" w:hAnsi="Arial" w:cs="Arial"/>
                <w:b/>
                <w:color w:val="003594"/>
                <w:sz w:val="12"/>
                <w:szCs w:val="12"/>
                <w:lang w:val="en-GB"/>
              </w:rPr>
            </w:pPr>
          </w:p>
        </w:tc>
        <w:tc>
          <w:tcPr>
            <w:tcW w:w="277" w:type="dxa"/>
            <w:vAlign w:val="center"/>
          </w:tcPr>
          <w:p w14:paraId="666FB204" w14:textId="77777777" w:rsidR="00B64A7B" w:rsidRPr="00BE34B2" w:rsidRDefault="00B64A7B" w:rsidP="005339B1">
            <w:pPr>
              <w:rPr>
                <w:rFonts w:ascii="Arial" w:hAnsi="Arial" w:cs="Arial"/>
                <w:b/>
                <w:color w:val="003594"/>
                <w:sz w:val="12"/>
                <w:szCs w:val="12"/>
                <w:lang w:val="en-GB"/>
              </w:rPr>
            </w:pPr>
          </w:p>
        </w:tc>
      </w:tr>
    </w:tbl>
    <w:p w14:paraId="7A09ECA8" w14:textId="7B3795B2" w:rsidR="004D6ACB" w:rsidRDefault="004D6ACB" w:rsidP="00B64A7B">
      <w:pPr>
        <w:pStyle w:val="BCCNormale"/>
      </w:pPr>
    </w:p>
    <w:sectPr w:rsidR="004D6ACB" w:rsidSect="00B130F1">
      <w:headerReference w:type="even" r:id="rId10"/>
      <w:headerReference w:type="default" r:id="rId11"/>
      <w:footerReference w:type="even" r:id="rId12"/>
      <w:footerReference w:type="default" r:id="rId13"/>
      <w:headerReference w:type="first" r:id="rId14"/>
      <w:footerReference w:type="first" r:id="rId15"/>
      <w:pgSz w:w="11906" w:h="16838" w:code="9"/>
      <w:pgMar w:top="2268" w:right="1134"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406D" w14:textId="77777777" w:rsidR="0014278A" w:rsidRDefault="0014278A" w:rsidP="00367BC9">
      <w:pPr>
        <w:spacing w:after="0" w:line="240" w:lineRule="auto"/>
      </w:pPr>
      <w:r>
        <w:separator/>
      </w:r>
    </w:p>
  </w:endnote>
  <w:endnote w:type="continuationSeparator" w:id="0">
    <w:p w14:paraId="55AC0851" w14:textId="77777777" w:rsidR="0014278A" w:rsidRDefault="0014278A" w:rsidP="0036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AFA4" w14:textId="77777777" w:rsidR="006959DB" w:rsidRDefault="006959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4553" w14:textId="0AF9EDFB" w:rsidR="008E031D" w:rsidRDefault="00AA4FA2">
    <w:pPr>
      <w:pStyle w:val="Pidipagina"/>
    </w:pPr>
    <w:r w:rsidRPr="008E031D">
      <w:rPr>
        <w:noProof/>
        <w:lang w:eastAsia="it-IT"/>
      </w:rPr>
      <mc:AlternateContent>
        <mc:Choice Requires="wps">
          <w:drawing>
            <wp:anchor distT="45720" distB="45720" distL="114300" distR="114300" simplePos="0" relativeHeight="251669504" behindDoc="1" locked="0" layoutInCell="1" allowOverlap="1" wp14:anchorId="2595E309" wp14:editId="00809681">
              <wp:simplePos x="0" y="0"/>
              <wp:positionH relativeFrom="margin">
                <wp:posOffset>-112395</wp:posOffset>
              </wp:positionH>
              <wp:positionV relativeFrom="paragraph">
                <wp:posOffset>-49711</wp:posOffset>
              </wp:positionV>
              <wp:extent cx="3044190" cy="221064"/>
              <wp:effectExtent l="0" t="0" r="3810" b="762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221064"/>
                      </a:xfrm>
                      <a:prstGeom prst="rect">
                        <a:avLst/>
                      </a:prstGeom>
                      <a:solidFill>
                        <a:srgbClr val="FFFFFF"/>
                      </a:solidFill>
                      <a:ln w="9525">
                        <a:noFill/>
                        <a:miter lim="800000"/>
                        <a:headEnd/>
                        <a:tailEnd/>
                      </a:ln>
                    </wps:spPr>
                    <wps:txbx>
                      <w:txbxContent>
                        <w:p w14:paraId="0EDD0AD3" w14:textId="670B5A38" w:rsidR="00A73A4A" w:rsidRPr="00616456" w:rsidRDefault="00A73A4A" w:rsidP="008E031D">
                          <w:pPr>
                            <w:pStyle w:val="BCCDatialpiede"/>
                          </w:pPr>
                          <w:r>
                            <w:t xml:space="preserve">Pag. </w:t>
                          </w:r>
                          <w:r>
                            <w:rPr>
                              <w:b/>
                              <w:bCs/>
                            </w:rPr>
                            <w:fldChar w:fldCharType="begin"/>
                          </w:r>
                          <w:r>
                            <w:rPr>
                              <w:b/>
                              <w:bCs/>
                            </w:rPr>
                            <w:instrText>PAGE  \* Arabic  \* MERGEFORMAT</w:instrText>
                          </w:r>
                          <w:r>
                            <w:rPr>
                              <w:b/>
                              <w:bCs/>
                            </w:rPr>
                            <w:fldChar w:fldCharType="separate"/>
                          </w:r>
                          <w:r w:rsidR="004D6ACB">
                            <w:rPr>
                              <w:b/>
                              <w:bCs/>
                              <w:noProof/>
                            </w:rPr>
                            <w:t>2</w:t>
                          </w:r>
                          <w:r>
                            <w:rPr>
                              <w:b/>
                              <w:bCs/>
                            </w:rPr>
                            <w:fldChar w:fldCharType="end"/>
                          </w:r>
                          <w:r>
                            <w:t xml:space="preserve"> </w:t>
                          </w:r>
                          <w:r w:rsidR="00B01B81">
                            <w:t>di</w:t>
                          </w:r>
                          <w:r>
                            <w:t xml:space="preserve"> </w:t>
                          </w:r>
                          <w:r>
                            <w:rPr>
                              <w:b/>
                              <w:bCs/>
                            </w:rPr>
                            <w:fldChar w:fldCharType="begin"/>
                          </w:r>
                          <w:r>
                            <w:rPr>
                              <w:b/>
                              <w:bCs/>
                            </w:rPr>
                            <w:instrText>NUMPAGES  \* Arabic  \* MERGEFORMAT</w:instrText>
                          </w:r>
                          <w:r>
                            <w:rPr>
                              <w:b/>
                              <w:bCs/>
                            </w:rPr>
                            <w:fldChar w:fldCharType="separate"/>
                          </w:r>
                          <w:r w:rsidR="004D6ACB">
                            <w:rPr>
                              <w:b/>
                              <w:bCs/>
                              <w:noProof/>
                            </w:rPr>
                            <w:t>1</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5E309" id="_x0000_t202" coordsize="21600,21600" o:spt="202" path="m,l,21600r21600,l21600,xe">
              <v:stroke joinstyle="miter"/>
              <v:path gradientshapeok="t" o:connecttype="rect"/>
            </v:shapetype>
            <v:shape id="Casella di testo 2" o:spid="_x0000_s1026" type="#_x0000_t202" style="position:absolute;margin-left:-8.85pt;margin-top:-3.9pt;width:239.7pt;height:17.4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RFDQIAAPYDAAAOAAAAZHJzL2Uyb0RvYy54bWysU9tu2zAMfR+wfxD0vvgyp2uMOEWXLsOA&#10;7gK0+wBZlmNhsqhJSuzs60fJbpqtb8P0IIgidUgeHq1vxl6Ro7BOgq5otkgpEZpDI/W+ot8fd2+u&#10;KXGe6YYp0KKiJ+Hozeb1q/VgSpFDB6oRliCIduVgKtp5b8okcbwTPXMLMEKjswXbM4+m3SeNZQOi&#10;9yrJ0/QqGcA2xgIXzuHt3eSkm4jftoL7r23rhCeqolibj7uNex32ZLNm5d4y00k+l8H+oYqeSY1J&#10;z1B3zDNysPIFVC+5BQetX3DoE2hbyUXsAbvJ0r+6eeiYEbEXJMeZM03u/8HyL8cH880SP76HEQcY&#10;m3DmHvgPRzRsO6b34tZaGDrBGkycBcqSwbhyfhqodqULIPXwGRocMjt4iEBja/vACvZJEB0HcDqT&#10;LkZPOF6+TYsiW6GLoy/Ps/SqiClY+fTaWOc/CuhJOFTU4lAjOjveOx+qYeVTSEjmQMlmJ5WKht3X&#10;W2XJkaEAdnHN6H+EKU2Giq6W+TIiawjvozZ66VGgSvYVvU7DmiQT2PigmxjimVTTGStReqYnMDJx&#10;48d6xMBAUw3NCYmyMAkRPw4eOrC/KBlQhBV1Pw/MCkrUJ41kr7KiCKqNRrF8l6NhLz31pYdpjlAV&#10;9ZRMx62PSg88aLjFobQy8vVcyVwriivSOH+EoN5LO0Y9f9fNbwAAAP//AwBQSwMEFAAGAAgAAAAh&#10;AOmUmUHdAAAACQEAAA8AAABkcnMvZG93bnJldi54bWxMj81OwzAQhO9IvIO1SFxQ66QqMaRxKkAC&#10;ce3PA2xiN4kar6PYbdK3ZznBbXdnNPtNsZ1dL652DJ0nDekyAWGp9qajRsPx8Ll4AREiksHek9Vw&#10;swG25f1dgbnxE+3sdR8bwSEUctTQxjjkUoa6tQ7D0g+WWDv50WHkdWykGXHicNfLVZJk0mFH/KHF&#10;wX60tj7vL07D6Xt6en6dqq94VLt19o6dqvxN68eH+W0DIto5/pnhF5/RoWSmyl/IBNFrWKRKsZUH&#10;xRXYsM5SPlQaVioBWRbyf4PyBwAA//8DAFBLAQItABQABgAIAAAAIQC2gziS/gAAAOEBAAATAAAA&#10;AAAAAAAAAAAAAAAAAABbQ29udGVudF9UeXBlc10ueG1sUEsBAi0AFAAGAAgAAAAhADj9If/WAAAA&#10;lAEAAAsAAAAAAAAAAAAAAAAALwEAAF9yZWxzLy5yZWxzUEsBAi0AFAAGAAgAAAAhAEWl1EUNAgAA&#10;9gMAAA4AAAAAAAAAAAAAAAAALgIAAGRycy9lMm9Eb2MueG1sUEsBAi0AFAAGAAgAAAAhAOmUmUHd&#10;AAAACQEAAA8AAAAAAAAAAAAAAAAAZwQAAGRycy9kb3ducmV2LnhtbFBLBQYAAAAABAAEAPMAAABx&#10;BQAAAAA=&#10;" stroked="f">
              <v:textbox>
                <w:txbxContent>
                  <w:p w14:paraId="0EDD0AD3" w14:textId="670B5A38" w:rsidR="00A73A4A" w:rsidRPr="00616456" w:rsidRDefault="00A73A4A" w:rsidP="008E031D">
                    <w:pPr>
                      <w:pStyle w:val="BCCDatialpiede"/>
                    </w:pPr>
                    <w:r>
                      <w:t xml:space="preserve">Pag. </w:t>
                    </w:r>
                    <w:r>
                      <w:rPr>
                        <w:b/>
                        <w:bCs/>
                      </w:rPr>
                      <w:fldChar w:fldCharType="begin"/>
                    </w:r>
                    <w:r>
                      <w:rPr>
                        <w:b/>
                        <w:bCs/>
                      </w:rPr>
                      <w:instrText>PAGE  \* Arabic  \* MERGEFORMAT</w:instrText>
                    </w:r>
                    <w:r>
                      <w:rPr>
                        <w:b/>
                        <w:bCs/>
                      </w:rPr>
                      <w:fldChar w:fldCharType="separate"/>
                    </w:r>
                    <w:r w:rsidR="004D6ACB">
                      <w:rPr>
                        <w:b/>
                        <w:bCs/>
                        <w:noProof/>
                      </w:rPr>
                      <w:t>2</w:t>
                    </w:r>
                    <w:r>
                      <w:rPr>
                        <w:b/>
                        <w:bCs/>
                      </w:rPr>
                      <w:fldChar w:fldCharType="end"/>
                    </w:r>
                    <w:r>
                      <w:t xml:space="preserve"> </w:t>
                    </w:r>
                    <w:r w:rsidR="00B01B81">
                      <w:t>di</w:t>
                    </w:r>
                    <w:r>
                      <w:t xml:space="preserve"> </w:t>
                    </w:r>
                    <w:r>
                      <w:rPr>
                        <w:b/>
                        <w:bCs/>
                      </w:rPr>
                      <w:fldChar w:fldCharType="begin"/>
                    </w:r>
                    <w:r>
                      <w:rPr>
                        <w:b/>
                        <w:bCs/>
                      </w:rPr>
                      <w:instrText>NUMPAGES  \* Arabic  \* MERGEFORMAT</w:instrText>
                    </w:r>
                    <w:r>
                      <w:rPr>
                        <w:b/>
                        <w:bCs/>
                      </w:rPr>
                      <w:fldChar w:fldCharType="separate"/>
                    </w:r>
                    <w:r w:rsidR="004D6ACB">
                      <w:rPr>
                        <w:b/>
                        <w:bCs/>
                        <w:noProof/>
                      </w:rPr>
                      <w:t>1</w:t>
                    </w:r>
                    <w:r>
                      <w:rPr>
                        <w:b/>
                        <w:bCs/>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3E26" w14:textId="4EC69064" w:rsidR="00015F16" w:rsidRDefault="00E024FA">
    <w:pPr>
      <w:pStyle w:val="Pidipagina"/>
    </w:pPr>
    <w:r>
      <w:rPr>
        <w:noProof/>
        <w:lang w:eastAsia="it-IT"/>
      </w:rPr>
      <w:drawing>
        <wp:anchor distT="0" distB="0" distL="114300" distR="114300" simplePos="0" relativeHeight="251670528" behindDoc="1" locked="0" layoutInCell="1" allowOverlap="1" wp14:anchorId="329E299D" wp14:editId="4CC49687">
          <wp:simplePos x="0" y="0"/>
          <wp:positionH relativeFrom="page">
            <wp:posOffset>10550</wp:posOffset>
          </wp:positionH>
          <wp:positionV relativeFrom="page">
            <wp:posOffset>9258300</wp:posOffset>
          </wp:positionV>
          <wp:extent cx="7538899" cy="1435764"/>
          <wp:effectExtent l="0" t="0" r="0" b="0"/>
          <wp:wrapNone/>
          <wp:docPr id="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pic:cNvPicPr/>
                </pic:nvPicPr>
                <pic:blipFill>
                  <a:blip r:embed="rId1">
                    <a:extLst>
                      <a:ext uri="{28A0092B-C50C-407E-A947-70E740481C1C}">
                        <a14:useLocalDpi xmlns:a14="http://schemas.microsoft.com/office/drawing/2010/main" val="0"/>
                      </a:ext>
                    </a:extLst>
                  </a:blip>
                  <a:stretch>
                    <a:fillRect/>
                  </a:stretch>
                </pic:blipFill>
                <pic:spPr>
                  <a:xfrm>
                    <a:off x="0" y="0"/>
                    <a:ext cx="7538899" cy="14357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0E4C" w14:textId="77777777" w:rsidR="0014278A" w:rsidRDefault="0014278A" w:rsidP="00367BC9">
      <w:pPr>
        <w:spacing w:after="0" w:line="240" w:lineRule="auto"/>
      </w:pPr>
      <w:r>
        <w:separator/>
      </w:r>
    </w:p>
  </w:footnote>
  <w:footnote w:type="continuationSeparator" w:id="0">
    <w:p w14:paraId="488BF1F4" w14:textId="77777777" w:rsidR="0014278A" w:rsidRDefault="0014278A" w:rsidP="00367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C43A" w14:textId="77777777" w:rsidR="006959DB" w:rsidRDefault="006959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E80C" w14:textId="0C3ABFF6" w:rsidR="00015F16" w:rsidRDefault="00015F16">
    <w:pPr>
      <w:pStyle w:val="Intestazione"/>
    </w:pPr>
    <w:r>
      <w:rPr>
        <w:noProof/>
        <w:lang w:eastAsia="it-IT"/>
      </w:rPr>
      <w:drawing>
        <wp:anchor distT="0" distB="0" distL="114300" distR="114300" simplePos="0" relativeHeight="251661312" behindDoc="1" locked="0" layoutInCell="1" allowOverlap="1" wp14:anchorId="56187B0D" wp14:editId="11ABA221">
          <wp:simplePos x="0" y="0"/>
          <wp:positionH relativeFrom="page">
            <wp:align>right</wp:align>
          </wp:positionH>
          <wp:positionV relativeFrom="paragraph">
            <wp:posOffset>-450941</wp:posOffset>
          </wp:positionV>
          <wp:extent cx="7559991" cy="1435762"/>
          <wp:effectExtent l="0" t="0" r="0" b="0"/>
          <wp:wrapNone/>
          <wp:docPr id="3" name="Elemento gra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1">
                    <a:extLst>
                      <a:ext uri="{28A0092B-C50C-407E-A947-70E740481C1C}">
                        <a14:useLocalDpi xmlns:a14="http://schemas.microsoft.com/office/drawing/2010/main" val="0"/>
                      </a:ext>
                    </a:extLst>
                  </a:blip>
                  <a:stretch>
                    <a:fillRect/>
                  </a:stretch>
                </pic:blipFill>
                <pic:spPr>
                  <a:xfrm>
                    <a:off x="0" y="0"/>
                    <a:ext cx="7559991" cy="1435762"/>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D1AA" w14:textId="46E0E99E" w:rsidR="00097B4F" w:rsidRDefault="00021849">
    <w:pPr>
      <w:pStyle w:val="Intestazione"/>
      <w:rPr>
        <w:noProof/>
      </w:rPr>
    </w:pPr>
    <w:r>
      <w:rPr>
        <w:noProof/>
        <w:lang w:eastAsia="it-IT"/>
      </w:rPr>
      <w:drawing>
        <wp:anchor distT="0" distB="0" distL="114300" distR="114300" simplePos="0" relativeHeight="251659264" behindDoc="1" locked="0" layoutInCell="1" allowOverlap="1" wp14:anchorId="0A78665E" wp14:editId="11B1C339">
          <wp:simplePos x="0" y="0"/>
          <wp:positionH relativeFrom="page">
            <wp:align>right</wp:align>
          </wp:positionH>
          <wp:positionV relativeFrom="paragraph">
            <wp:posOffset>-450668</wp:posOffset>
          </wp:positionV>
          <wp:extent cx="7559991" cy="1435762"/>
          <wp:effectExtent l="0" t="0" r="0" b="0"/>
          <wp:wrapNone/>
          <wp:docPr id="2"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2"/>
                  <pic:cNvPicPr/>
                </pic:nvPicPr>
                <pic:blipFill>
                  <a:blip r:embed="rId1">
                    <a:extLst>
                      <a:ext uri="{28A0092B-C50C-407E-A947-70E740481C1C}">
                        <a14:useLocalDpi xmlns:a14="http://schemas.microsoft.com/office/drawing/2010/main" val="0"/>
                      </a:ext>
                    </a:extLst>
                  </a:blip>
                  <a:stretch>
                    <a:fillRect/>
                  </a:stretch>
                </pic:blipFill>
                <pic:spPr>
                  <a:xfrm>
                    <a:off x="0" y="0"/>
                    <a:ext cx="7559991" cy="1435762"/>
                  </a:xfrm>
                  <a:prstGeom prst="rect">
                    <a:avLst/>
                  </a:prstGeom>
                </pic:spPr>
              </pic:pic>
            </a:graphicData>
          </a:graphic>
          <wp14:sizeRelV relativeFrom="margin">
            <wp14:pctHeight>0</wp14:pctHeight>
          </wp14:sizeRelV>
        </wp:anchor>
      </w:drawing>
    </w:r>
  </w:p>
  <w:p w14:paraId="63E1874E" w14:textId="5DE21F8A" w:rsidR="00367BC9" w:rsidRDefault="00616456">
    <w:pPr>
      <w:pStyle w:val="Intestazione"/>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5FF"/>
    <w:multiLevelType w:val="hybridMultilevel"/>
    <w:tmpl w:val="5524D7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787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C9"/>
    <w:rsid w:val="00015F16"/>
    <w:rsid w:val="00016744"/>
    <w:rsid w:val="00021849"/>
    <w:rsid w:val="00034E7F"/>
    <w:rsid w:val="00043626"/>
    <w:rsid w:val="00074D5B"/>
    <w:rsid w:val="00074DCD"/>
    <w:rsid w:val="00097B4F"/>
    <w:rsid w:val="000A54A0"/>
    <w:rsid w:val="000B2BCD"/>
    <w:rsid w:val="000C1468"/>
    <w:rsid w:val="000C35CC"/>
    <w:rsid w:val="00113A71"/>
    <w:rsid w:val="00125AB7"/>
    <w:rsid w:val="0012773F"/>
    <w:rsid w:val="0014278A"/>
    <w:rsid w:val="001543BD"/>
    <w:rsid w:val="001D0852"/>
    <w:rsid w:val="001F4722"/>
    <w:rsid w:val="002103A5"/>
    <w:rsid w:val="00271919"/>
    <w:rsid w:val="002A15CF"/>
    <w:rsid w:val="002E1706"/>
    <w:rsid w:val="0036235D"/>
    <w:rsid w:val="003647FD"/>
    <w:rsid w:val="00367BC9"/>
    <w:rsid w:val="003B0EF6"/>
    <w:rsid w:val="00415FB4"/>
    <w:rsid w:val="004379DE"/>
    <w:rsid w:val="00481C45"/>
    <w:rsid w:val="00490748"/>
    <w:rsid w:val="004D6ACB"/>
    <w:rsid w:val="004E13A7"/>
    <w:rsid w:val="005244E1"/>
    <w:rsid w:val="005249B1"/>
    <w:rsid w:val="005B2BBF"/>
    <w:rsid w:val="00606AE0"/>
    <w:rsid w:val="00611BBF"/>
    <w:rsid w:val="00616456"/>
    <w:rsid w:val="00632DBA"/>
    <w:rsid w:val="00664B1D"/>
    <w:rsid w:val="006959DB"/>
    <w:rsid w:val="006A5A2B"/>
    <w:rsid w:val="006B33BB"/>
    <w:rsid w:val="007104EB"/>
    <w:rsid w:val="00734E16"/>
    <w:rsid w:val="00754688"/>
    <w:rsid w:val="0079098C"/>
    <w:rsid w:val="008240E2"/>
    <w:rsid w:val="008501D7"/>
    <w:rsid w:val="00860910"/>
    <w:rsid w:val="00862932"/>
    <w:rsid w:val="00877A96"/>
    <w:rsid w:val="00883F06"/>
    <w:rsid w:val="008E031D"/>
    <w:rsid w:val="00934810"/>
    <w:rsid w:val="00950AF0"/>
    <w:rsid w:val="00962D01"/>
    <w:rsid w:val="00984F3B"/>
    <w:rsid w:val="009868F0"/>
    <w:rsid w:val="009D3FF5"/>
    <w:rsid w:val="00A27B58"/>
    <w:rsid w:val="00A45A9F"/>
    <w:rsid w:val="00A45BC7"/>
    <w:rsid w:val="00A4752D"/>
    <w:rsid w:val="00A65B46"/>
    <w:rsid w:val="00A73A4A"/>
    <w:rsid w:val="00AA4FA2"/>
    <w:rsid w:val="00AD795C"/>
    <w:rsid w:val="00AF287E"/>
    <w:rsid w:val="00B003D0"/>
    <w:rsid w:val="00B01B81"/>
    <w:rsid w:val="00B130F1"/>
    <w:rsid w:val="00B47483"/>
    <w:rsid w:val="00B5197F"/>
    <w:rsid w:val="00B51D73"/>
    <w:rsid w:val="00B64A7B"/>
    <w:rsid w:val="00BE7C64"/>
    <w:rsid w:val="00C02D45"/>
    <w:rsid w:val="00C3419D"/>
    <w:rsid w:val="00C42BFD"/>
    <w:rsid w:val="00C66609"/>
    <w:rsid w:val="00CC3081"/>
    <w:rsid w:val="00D404ED"/>
    <w:rsid w:val="00D55CB0"/>
    <w:rsid w:val="00D80A9C"/>
    <w:rsid w:val="00D86751"/>
    <w:rsid w:val="00DB7DC2"/>
    <w:rsid w:val="00DD4076"/>
    <w:rsid w:val="00DE4D3B"/>
    <w:rsid w:val="00E024FA"/>
    <w:rsid w:val="00E2081B"/>
    <w:rsid w:val="00E46D9E"/>
    <w:rsid w:val="00E566D0"/>
    <w:rsid w:val="00E92C38"/>
    <w:rsid w:val="00EA4237"/>
    <w:rsid w:val="00EA505D"/>
    <w:rsid w:val="00EF1633"/>
    <w:rsid w:val="00F32F79"/>
    <w:rsid w:val="00F76900"/>
    <w:rsid w:val="00F94A7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717CB"/>
  <w15:chartTrackingRefBased/>
  <w15:docId w15:val="{C7BDFFBB-88CD-470D-85B8-D23122C4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7B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7BC9"/>
  </w:style>
  <w:style w:type="paragraph" w:styleId="Pidipagina">
    <w:name w:val="footer"/>
    <w:basedOn w:val="Normale"/>
    <w:link w:val="PidipaginaCarattere"/>
    <w:uiPriority w:val="99"/>
    <w:unhideWhenUsed/>
    <w:rsid w:val="00367B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7BC9"/>
  </w:style>
  <w:style w:type="paragraph" w:customStyle="1" w:styleId="BCCDatialpiede">
    <w:name w:val="BCC Dati al piede"/>
    <w:qFormat/>
    <w:rsid w:val="00616456"/>
    <w:pPr>
      <w:autoSpaceDE w:val="0"/>
      <w:autoSpaceDN w:val="0"/>
      <w:adjustRightInd w:val="0"/>
      <w:spacing w:after="0" w:line="264" w:lineRule="auto"/>
    </w:pPr>
    <w:rPr>
      <w:rFonts w:ascii="Arial" w:hAnsi="Arial" w:cs="Arial"/>
      <w:color w:val="003594"/>
      <w:sz w:val="13"/>
      <w:szCs w:val="13"/>
    </w:rPr>
  </w:style>
  <w:style w:type="character" w:customStyle="1" w:styleId="BCCDatialpiedeBOLD">
    <w:name w:val="BCC Dati al piede BOLD"/>
    <w:basedOn w:val="Carpredefinitoparagrafo"/>
    <w:uiPriority w:val="1"/>
    <w:qFormat/>
    <w:rsid w:val="00616456"/>
    <w:rPr>
      <w:rFonts w:ascii="Arial" w:hAnsi="Arial"/>
      <w:b/>
    </w:rPr>
  </w:style>
  <w:style w:type="paragraph" w:styleId="Nessunaspaziatura">
    <w:name w:val="No Spacing"/>
    <w:uiPriority w:val="1"/>
    <w:qFormat/>
    <w:rsid w:val="00962D01"/>
    <w:pPr>
      <w:spacing w:after="0" w:line="240" w:lineRule="auto"/>
    </w:pPr>
  </w:style>
  <w:style w:type="paragraph" w:customStyle="1" w:styleId="BCCNormale">
    <w:name w:val="BCC Normale"/>
    <w:basedOn w:val="Normale"/>
    <w:qFormat/>
    <w:rsid w:val="00AA4FA2"/>
    <w:pPr>
      <w:tabs>
        <w:tab w:val="left" w:pos="4820"/>
      </w:tabs>
      <w:spacing w:after="0" w:line="280" w:lineRule="exact"/>
    </w:pPr>
    <w:rPr>
      <w:rFonts w:ascii="Arial" w:hAnsi="Arial"/>
      <w:sz w:val="20"/>
    </w:rPr>
  </w:style>
  <w:style w:type="paragraph" w:customStyle="1" w:styleId="Corpotesto1">
    <w:name w:val="Corpo testo1"/>
    <w:basedOn w:val="Normale"/>
    <w:link w:val="CorpotestoCarattere"/>
    <w:rsid w:val="004D6ACB"/>
    <w:pPr>
      <w:spacing w:after="200" w:line="280" w:lineRule="exact"/>
      <w:ind w:firstLine="454"/>
      <w:jc w:val="both"/>
    </w:pPr>
    <w:rPr>
      <w:rFonts w:ascii="Trebuchet MS" w:eastAsia="Times New Roman" w:hAnsi="Trebuchet MS" w:cs="Times New Roman"/>
      <w:sz w:val="20"/>
      <w:szCs w:val="20"/>
      <w:lang w:eastAsia="it-IT"/>
    </w:rPr>
  </w:style>
  <w:style w:type="character" w:customStyle="1" w:styleId="CorpotestoCarattere">
    <w:name w:val="Corpo testo Carattere"/>
    <w:link w:val="Corpotesto1"/>
    <w:rsid w:val="004D6ACB"/>
    <w:rPr>
      <w:rFonts w:ascii="Trebuchet MS" w:eastAsia="Times New Roman" w:hAnsi="Trebuchet MS" w:cs="Times New Roman"/>
      <w:sz w:val="20"/>
      <w:szCs w:val="20"/>
      <w:lang w:eastAsia="it-IT"/>
    </w:rPr>
  </w:style>
  <w:style w:type="paragraph" w:customStyle="1" w:styleId="HI-Egregio">
    <w:name w:val="HI - Egregio..."/>
    <w:basedOn w:val="Normale"/>
    <w:rsid w:val="004D6ACB"/>
    <w:pPr>
      <w:spacing w:before="4080" w:after="240" w:line="280" w:lineRule="exact"/>
      <w:jc w:val="both"/>
    </w:pPr>
    <w:rPr>
      <w:rFonts w:ascii="Trebuchet MS" w:eastAsia="Times New Roman" w:hAnsi="Trebuchet MS" w:cs="Times New Roman"/>
      <w:b/>
      <w:sz w:val="20"/>
      <w:lang w:eastAsia="it-IT"/>
    </w:rPr>
  </w:style>
  <w:style w:type="paragraph" w:styleId="Corpotesto">
    <w:name w:val="Body Text"/>
    <w:basedOn w:val="Normale"/>
    <w:link w:val="CorpotestoCarattere1"/>
    <w:unhideWhenUsed/>
    <w:rsid w:val="004D6ACB"/>
    <w:pPr>
      <w:spacing w:after="120" w:line="280" w:lineRule="exact"/>
      <w:jc w:val="both"/>
    </w:pPr>
    <w:rPr>
      <w:rFonts w:ascii="Trebuchet MS" w:eastAsia="Times New Roman" w:hAnsi="Trebuchet MS" w:cs="Times New Roman"/>
      <w:sz w:val="20"/>
      <w:szCs w:val="20"/>
      <w:lang w:eastAsia="it-IT"/>
    </w:rPr>
  </w:style>
  <w:style w:type="character" w:customStyle="1" w:styleId="CorpotestoCarattere1">
    <w:name w:val="Corpo testo Carattere1"/>
    <w:basedOn w:val="Carpredefinitoparagrafo"/>
    <w:link w:val="Corpotesto"/>
    <w:rsid w:val="004D6ACB"/>
    <w:rPr>
      <w:rFonts w:ascii="Trebuchet MS" w:eastAsia="Times New Roman" w:hAnsi="Trebuchet MS" w:cs="Times New Roman"/>
      <w:sz w:val="20"/>
      <w:szCs w:val="20"/>
      <w:lang w:eastAsia="it-IT"/>
    </w:rPr>
  </w:style>
  <w:style w:type="paragraph" w:customStyle="1" w:styleId="HI-Intestazione">
    <w:name w:val="HI - Intestazione"/>
    <w:basedOn w:val="Normale"/>
    <w:rsid w:val="004D6ACB"/>
    <w:pPr>
      <w:spacing w:after="0" w:line="280" w:lineRule="exact"/>
      <w:jc w:val="both"/>
    </w:pPr>
    <w:rPr>
      <w:rFonts w:ascii="Trebuchet MS" w:eastAsia="Times New Roman" w:hAnsi="Trebuchet MS" w:cs="Times New Roman"/>
      <w:sz w:val="20"/>
      <w:szCs w:val="20"/>
      <w:lang w:eastAsia="it-IT"/>
    </w:rPr>
  </w:style>
  <w:style w:type="character" w:styleId="Collegamentoipertestuale">
    <w:name w:val="Hyperlink"/>
    <w:rsid w:val="004D6ACB"/>
    <w:rPr>
      <w:color w:val="0000FF"/>
      <w:u w:val="single"/>
    </w:rPr>
  </w:style>
  <w:style w:type="paragraph" w:styleId="Testofumetto">
    <w:name w:val="Balloon Text"/>
    <w:basedOn w:val="Normale"/>
    <w:link w:val="TestofumettoCarattere"/>
    <w:uiPriority w:val="99"/>
    <w:semiHidden/>
    <w:unhideWhenUsed/>
    <w:rsid w:val="004D6A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6ACB"/>
    <w:rPr>
      <w:rFonts w:ascii="Segoe UI" w:hAnsi="Segoe UI" w:cs="Segoe UI"/>
      <w:sz w:val="18"/>
      <w:szCs w:val="18"/>
    </w:rPr>
  </w:style>
  <w:style w:type="paragraph" w:styleId="Paragrafoelenco">
    <w:name w:val="List Paragraph"/>
    <w:aliases w:val="Titolo_3,1° livello - elenchi puntati,Liste GS,Paragrafo elenco1"/>
    <w:basedOn w:val="Normale"/>
    <w:link w:val="ParagrafoelencoCarattere"/>
    <w:qFormat/>
    <w:rsid w:val="00860910"/>
    <w:pPr>
      <w:spacing w:after="200" w:line="276" w:lineRule="auto"/>
      <w:ind w:left="720"/>
      <w:contextualSpacing/>
      <w:jc w:val="both"/>
    </w:pPr>
    <w:rPr>
      <w:rFonts w:ascii="Arial Narrow" w:eastAsia="Calibri" w:hAnsi="Arial Narrow" w:cs="Times New Roman"/>
    </w:rPr>
  </w:style>
  <w:style w:type="character" w:customStyle="1" w:styleId="ParagrafoelencoCarattere">
    <w:name w:val="Paragrafo elenco Carattere"/>
    <w:aliases w:val="Titolo_3 Carattere,1° livello - elenchi puntati Carattere,Liste GS Carattere,Paragrafo elenco1 Carattere"/>
    <w:basedOn w:val="Carpredefinitoparagrafo"/>
    <w:link w:val="Paragrafoelenco"/>
    <w:locked/>
    <w:rsid w:val="00860910"/>
    <w:rPr>
      <w:rFonts w:ascii="Arial Narrow" w:eastAsia="Calibri" w:hAnsi="Arial Narrow" w:cs="Times New Roman"/>
    </w:rPr>
  </w:style>
  <w:style w:type="paragraph" w:customStyle="1" w:styleId="Default">
    <w:name w:val="Default"/>
    <w:rsid w:val="00860910"/>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B6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64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793186">
      <w:bodyDiv w:val="1"/>
      <w:marLeft w:val="0"/>
      <w:marRight w:val="0"/>
      <w:marTop w:val="0"/>
      <w:marBottom w:val="0"/>
      <w:divBdr>
        <w:top w:val="none" w:sz="0" w:space="0" w:color="auto"/>
        <w:left w:val="none" w:sz="0" w:space="0" w:color="auto"/>
        <w:bottom w:val="none" w:sz="0" w:space="0" w:color="auto"/>
        <w:right w:val="none" w:sz="0" w:space="0" w:color="auto"/>
      </w:divBdr>
      <w:divsChild>
        <w:div w:id="1878660961">
          <w:marLeft w:val="0"/>
          <w:marRight w:val="0"/>
          <w:marTop w:val="0"/>
          <w:marBottom w:val="0"/>
          <w:divBdr>
            <w:top w:val="none" w:sz="0" w:space="0" w:color="auto"/>
            <w:left w:val="none" w:sz="0" w:space="0" w:color="auto"/>
            <w:bottom w:val="none" w:sz="0" w:space="0" w:color="auto"/>
            <w:right w:val="none" w:sz="0" w:space="0" w:color="auto"/>
          </w:divBdr>
        </w:div>
        <w:div w:id="1944460536">
          <w:marLeft w:val="0"/>
          <w:marRight w:val="0"/>
          <w:marTop w:val="0"/>
          <w:marBottom w:val="0"/>
          <w:divBdr>
            <w:top w:val="none" w:sz="0" w:space="0" w:color="auto"/>
            <w:left w:val="none" w:sz="0" w:space="0" w:color="auto"/>
            <w:bottom w:val="none" w:sz="0" w:space="0" w:color="auto"/>
            <w:right w:val="none" w:sz="0" w:space="0" w:color="auto"/>
          </w:divBdr>
        </w:div>
        <w:div w:id="1791700623">
          <w:marLeft w:val="0"/>
          <w:marRight w:val="0"/>
          <w:marTop w:val="0"/>
          <w:marBottom w:val="0"/>
          <w:divBdr>
            <w:top w:val="none" w:sz="0" w:space="0" w:color="auto"/>
            <w:left w:val="none" w:sz="0" w:space="0" w:color="auto"/>
            <w:bottom w:val="none" w:sz="0" w:space="0" w:color="auto"/>
            <w:right w:val="none" w:sz="0" w:space="0" w:color="auto"/>
          </w:divBdr>
        </w:div>
        <w:div w:id="659431649">
          <w:marLeft w:val="0"/>
          <w:marRight w:val="0"/>
          <w:marTop w:val="0"/>
          <w:marBottom w:val="0"/>
          <w:divBdr>
            <w:top w:val="none" w:sz="0" w:space="0" w:color="auto"/>
            <w:left w:val="none" w:sz="0" w:space="0" w:color="auto"/>
            <w:bottom w:val="none" w:sz="0" w:space="0" w:color="auto"/>
            <w:right w:val="none" w:sz="0" w:space="0" w:color="auto"/>
          </w:divBdr>
        </w:div>
        <w:div w:id="1982879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bile.guzzo@campaniacentro.bcc.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maggi@iccrea.bcc.i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49E6-29D8-4637-AEB6-8E49F90D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743</Words>
  <Characters>4241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Niccolò Desii</dc:creator>
  <cp:keywords/>
  <dc:description/>
  <cp:lastModifiedBy>Letizia Volzone</cp:lastModifiedBy>
  <cp:revision>9</cp:revision>
  <cp:lastPrinted>2026-03-20T08:30:00Z</cp:lastPrinted>
  <dcterms:created xsi:type="dcterms:W3CDTF">2026-02-26T14:41:00Z</dcterms:created>
  <dcterms:modified xsi:type="dcterms:W3CDTF">2026-03-20T08:31:00Z</dcterms:modified>
</cp:coreProperties>
</file>