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0C35CC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6097C17B" w14:textId="1A8618C2" w:rsidR="000C1468" w:rsidRDefault="003752C2" w:rsidP="00043626">
      <w:pPr>
        <w:spacing w:after="0" w:line="240" w:lineRule="auto"/>
        <w:jc w:val="both"/>
        <w:rPr>
          <w:rFonts w:ascii="Arial" w:hAnsi="Arial" w:cs="Arial"/>
          <w:color w:val="003594"/>
          <w:sz w:val="40"/>
          <w:szCs w:val="40"/>
        </w:rPr>
      </w:pPr>
      <w:r w:rsidRPr="003752C2">
        <w:rPr>
          <w:rFonts w:ascii="Arial" w:hAnsi="Arial" w:cs="Arial"/>
          <w:color w:val="003594"/>
          <w:sz w:val="40"/>
          <w:szCs w:val="40"/>
        </w:rPr>
        <w:t>Banking and the Local Economy – Bruxelles, al Parlamento Europeo il ruolo strategico della banca locale tra sviluppo, coesione e stabilità europea</w:t>
      </w:r>
    </w:p>
    <w:p w14:paraId="76E99DA1" w14:textId="77777777" w:rsidR="00043626" w:rsidRDefault="00043626" w:rsidP="00877A96">
      <w:pPr>
        <w:spacing w:after="0" w:line="240" w:lineRule="auto"/>
        <w:rPr>
          <w:rFonts w:ascii="Arial" w:hAnsi="Arial" w:cs="Arial"/>
          <w:color w:val="003594"/>
          <w:sz w:val="40"/>
          <w:szCs w:val="40"/>
        </w:rPr>
      </w:pPr>
    </w:p>
    <w:p w14:paraId="7D6673D0" w14:textId="17E7AC5E" w:rsidR="000C35CC" w:rsidRDefault="003752C2" w:rsidP="005249B1">
      <w:pPr>
        <w:spacing w:after="0" w:line="240" w:lineRule="auto"/>
        <w:jc w:val="both"/>
        <w:rPr>
          <w:rFonts w:ascii="Arial" w:hAnsi="Arial" w:cs="Arial"/>
          <w:color w:val="003594"/>
        </w:rPr>
      </w:pPr>
      <w:r w:rsidRPr="003752C2">
        <w:rPr>
          <w:rFonts w:ascii="Arial" w:hAnsi="Arial" w:cs="Arial"/>
          <w:color w:val="003594"/>
        </w:rPr>
        <w:t>Nel contesto della Round Table internazionale svoltasi il 24 marzo a Bruxelles, presso il European Parliament Building, il Direttore Generale di BCC Campania Centro ha portato il contributo dell’esperienza della banca locale cooperativa nel dibattito europeo su credito, territori e trasformazioni del sistema finanziario.</w:t>
      </w:r>
    </w:p>
    <w:p w14:paraId="6C932288" w14:textId="77777777" w:rsidR="000C1468" w:rsidRDefault="000C1468" w:rsidP="005249B1">
      <w:pPr>
        <w:spacing w:after="0" w:line="240" w:lineRule="auto"/>
        <w:jc w:val="both"/>
        <w:rPr>
          <w:rFonts w:ascii="Arial" w:hAnsi="Arial" w:cs="Arial"/>
        </w:rPr>
      </w:pPr>
    </w:p>
    <w:p w14:paraId="1A0D67E7" w14:textId="7F2EEB36" w:rsidR="00860910" w:rsidRPr="00EA505D" w:rsidRDefault="005249B1" w:rsidP="005249B1">
      <w:pPr>
        <w:spacing w:after="0" w:line="240" w:lineRule="auto"/>
        <w:jc w:val="both"/>
      </w:pPr>
      <w:r w:rsidRPr="00EA505D">
        <w:t xml:space="preserve">Battipaglia, </w:t>
      </w:r>
      <w:r w:rsidR="003752C2">
        <w:t>30</w:t>
      </w:r>
      <w:r w:rsidR="00043626">
        <w:t xml:space="preserve"> marzo</w:t>
      </w:r>
      <w:r w:rsidRPr="00EA505D">
        <w:t xml:space="preserve"> 2026</w:t>
      </w:r>
    </w:p>
    <w:p w14:paraId="5B39CD26" w14:textId="77777777" w:rsidR="005249B1" w:rsidRDefault="005249B1" w:rsidP="00524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286277" w14:textId="77777777" w:rsidR="003752C2" w:rsidRDefault="003752C2" w:rsidP="003752C2">
      <w:pPr>
        <w:jc w:val="both"/>
      </w:pPr>
      <w:r>
        <w:t>In un contesto istituzionale di elevato profilo, caratterizzato dalla partecipazione di rappresentanti delle istituzioni europee, delle autorità di vigilanza, del mondo accademico e del sistema bancario, si è svolta a Bruxelles la Round Table “</w:t>
      </w:r>
      <w:r w:rsidRPr="003752C2">
        <w:rPr>
          <w:b/>
          <w:bCs/>
        </w:rPr>
        <w:t>Banking and the Local Economy</w:t>
      </w:r>
      <w:r>
        <w:t>”, momento di confronto qualificato sui temi chiave del rapporto tra finanza ed economie territoriali, della digitalizzazione dei servizi finanziari e della coesione economica e sociale.</w:t>
      </w:r>
    </w:p>
    <w:p w14:paraId="64BBC495" w14:textId="520D56EB" w:rsidR="00043626" w:rsidRDefault="003752C2" w:rsidP="003752C2">
      <w:pPr>
        <w:jc w:val="both"/>
      </w:pPr>
      <w:r>
        <w:t xml:space="preserve">Su invito degli organizzatori, il Dott. </w:t>
      </w:r>
      <w:r w:rsidRPr="003752C2">
        <w:rPr>
          <w:b/>
          <w:bCs/>
        </w:rPr>
        <w:t>Mario Cuoco</w:t>
      </w:r>
      <w:r>
        <w:t>, Direttore Generale della Banca, è intervenuto offrendo una riflessione di prospettiva sul ruolo della banca cooperativa locale nel contesto europeo, evidenziandone la funzione non solo economica, ma anche civile e infrastrutturale.</w:t>
      </w:r>
      <w:r>
        <w:t xml:space="preserve"> </w:t>
      </w:r>
      <w:r w:rsidR="00043626">
        <w:t>Il regolamento della selezione, con tutte le modalità di partecipazione, sarà pubblicato nei prossimi giorni sul sito istituzionale della Banca.</w:t>
      </w:r>
    </w:p>
    <w:p w14:paraId="51884F6F" w14:textId="77777777" w:rsidR="003752C2" w:rsidRDefault="003752C2" w:rsidP="003752C2">
      <w:pPr>
        <w:jc w:val="both"/>
      </w:pPr>
      <w:r>
        <w:t xml:space="preserve">L’intervento, significativamente intitolato </w:t>
      </w:r>
      <w:r w:rsidRPr="003752C2">
        <w:rPr>
          <w:b/>
          <w:bCs/>
        </w:rPr>
        <w:t xml:space="preserve">“The Role of Local Banks, </w:t>
      </w:r>
      <w:proofErr w:type="spellStart"/>
      <w:r w:rsidRPr="003752C2">
        <w:rPr>
          <w:b/>
          <w:bCs/>
        </w:rPr>
        <w:t>Proximity</w:t>
      </w:r>
      <w:proofErr w:type="spellEnd"/>
      <w:r w:rsidRPr="003752C2">
        <w:rPr>
          <w:b/>
          <w:bCs/>
        </w:rPr>
        <w:t xml:space="preserve">, Decision-Making and </w:t>
      </w:r>
      <w:proofErr w:type="spellStart"/>
      <w:r w:rsidRPr="003752C2">
        <w:rPr>
          <w:b/>
          <w:bCs/>
        </w:rPr>
        <w:t>Territorial</w:t>
      </w:r>
      <w:proofErr w:type="spellEnd"/>
      <w:r w:rsidRPr="003752C2">
        <w:rPr>
          <w:b/>
          <w:bCs/>
        </w:rPr>
        <w:t xml:space="preserve"> </w:t>
      </w:r>
      <w:proofErr w:type="spellStart"/>
      <w:r w:rsidRPr="003752C2">
        <w:rPr>
          <w:b/>
          <w:bCs/>
        </w:rPr>
        <w:t>Cohesion</w:t>
      </w:r>
      <w:proofErr w:type="spellEnd"/>
      <w:r w:rsidRPr="003752C2">
        <w:rPr>
          <w:b/>
          <w:bCs/>
        </w:rPr>
        <w:t>”</w:t>
      </w:r>
      <w:r>
        <w:t xml:space="preserve"> – “Il ruolo della banca locale tra prossimità, responsabilità decisionale e coesione territoriale”, ha sviluppato una visione articolata fondata su tre direttrici chiave.</w:t>
      </w:r>
    </w:p>
    <w:p w14:paraId="755C3707" w14:textId="77777777" w:rsidR="003752C2" w:rsidRDefault="003752C2" w:rsidP="003752C2">
      <w:pPr>
        <w:jc w:val="both"/>
      </w:pPr>
      <w:r>
        <w:t>La prossimità, intesa non come mera vicinanza geografica, ma come capacità di comprendere e accompagnare persone, famiglie e imprese attraverso una conoscenza profonda dei contesti economici e sociali.</w:t>
      </w:r>
    </w:p>
    <w:p w14:paraId="6DB80259" w14:textId="77777777" w:rsidR="003752C2" w:rsidRDefault="003752C2" w:rsidP="003752C2">
      <w:pPr>
        <w:jc w:val="both"/>
      </w:pPr>
      <w:r>
        <w:t>La responsabilità decisionale, quale elemento distintivo dell’attività bancaria nei territori, che implica l’integrazione consapevole tra dati, modelli e giudizio umano, in un equilibrio tra prudenza e sostegno allo sviluppo.</w:t>
      </w:r>
    </w:p>
    <w:p w14:paraId="02C0C22E" w14:textId="473F0572" w:rsidR="003752C2" w:rsidRDefault="003752C2" w:rsidP="003752C2">
      <w:pPr>
        <w:jc w:val="both"/>
      </w:pPr>
      <w:r>
        <w:t>La coesione territoriale, come esito concreto di un sistema finanziario che resta connesso alle economie reali e contribuisce alla loro continuità nel tempo.</w:t>
      </w:r>
    </w:p>
    <w:p w14:paraId="0CDD6B4B" w14:textId="77777777" w:rsidR="003752C2" w:rsidRDefault="003752C2" w:rsidP="003752C2">
      <w:pPr>
        <w:jc w:val="both"/>
      </w:pPr>
      <w:r>
        <w:t>Nel suo intervento, il Direttore Generale di BCC Campania Centro ha evidenziato come la banca locale non possa essere ridotta né a una rappresentazione nostalgica, legata esclusivamente alla presenza fisica, né a una visione puramente tecnologica e standardizzata.</w:t>
      </w:r>
    </w:p>
    <w:p w14:paraId="2569E41B" w14:textId="77777777" w:rsidR="003752C2" w:rsidRDefault="003752C2" w:rsidP="003752C2">
      <w:pPr>
        <w:jc w:val="both"/>
      </w:pPr>
      <w:r>
        <w:lastRenderedPageBreak/>
        <w:t>“La banca locale è prima di tutto una funzione civile, perché rende possibile la fiducia, la continuità economica e la capacità di una comunità di progettare il proprio futuro.”</w:t>
      </w:r>
    </w:p>
    <w:p w14:paraId="6A609AB3" w14:textId="77777777" w:rsidR="003752C2" w:rsidRDefault="003752C2" w:rsidP="003752C2">
      <w:pPr>
        <w:jc w:val="both"/>
      </w:pPr>
      <w:r>
        <w:t>In questa prospettiva, è stato richiamato il valore della pluralità dei modelli bancari quale fattore di stabilità e resilienza del sistema europeo. La cosiddetta “biodiversità bancaria” è stata indicata come elemento essenziale per garantire un accesso al credito coerente con la diversità delle economie reali, in particolare nei territori più complessi, periferici o meno standardizzabili.</w:t>
      </w:r>
    </w:p>
    <w:p w14:paraId="171BBC64" w14:textId="77777777" w:rsidR="003752C2" w:rsidRDefault="003752C2" w:rsidP="003752C2">
      <w:pPr>
        <w:jc w:val="both"/>
      </w:pPr>
      <w:r>
        <w:t>Un passaggio centrale è stato dedicato al concetto di “prossimità aumentata”, in cui tecnologia e relazione si integrano, migliorando la qualità delle decisioni senza sostituire la responsabilità umana che ne costituisce il fondamento.</w:t>
      </w:r>
    </w:p>
    <w:p w14:paraId="1E17095E" w14:textId="77777777" w:rsidR="003752C2" w:rsidRDefault="003752C2" w:rsidP="003752C2">
      <w:pPr>
        <w:jc w:val="both"/>
      </w:pPr>
      <w:r>
        <w:t>Nel corso dell’intervento è stato inoltre evidenziato il ruolo delle banche locali nel sostenere microimprese, imprese familiari e famiglie, che rappresentano l’ossatura economica dei territori e che richiedono strumenti di valutazione capaci di coglierne la complessità e le specificità.</w:t>
      </w:r>
    </w:p>
    <w:p w14:paraId="74CF2819" w14:textId="77777777" w:rsidR="003752C2" w:rsidRDefault="003752C2" w:rsidP="003752C2">
      <w:pPr>
        <w:jc w:val="both"/>
      </w:pPr>
      <w:r>
        <w:t>Il credito è stato così definito come bene relazionale, fondato sulla fiducia e orientato alla creazione di valore nel tempo per le comunità.</w:t>
      </w:r>
    </w:p>
    <w:p w14:paraId="4A4235D3" w14:textId="77777777" w:rsidR="003752C2" w:rsidRDefault="003752C2" w:rsidP="003752C2">
      <w:pPr>
        <w:jc w:val="both"/>
      </w:pPr>
      <w:r>
        <w:t>Particolare attenzione è stata infine dedicata al ruolo delle banche locali nei processi di inclusione economica e sociale, attraverso iniziative che favoriscono l’accesso ai servizi finanziari, l’educazione finanziaria e la piena partecipazione all’economia legale.</w:t>
      </w:r>
    </w:p>
    <w:p w14:paraId="6917CB79" w14:textId="77777777" w:rsidR="003752C2" w:rsidRDefault="003752C2" w:rsidP="003752C2">
      <w:pPr>
        <w:jc w:val="both"/>
      </w:pPr>
      <w:r>
        <w:t>In un contesto europeo attraversato da profonde trasformazioni – digitali, regolatorie ed economiche – il rafforzamento della coesione territoriale rappresenta una condizione essenziale per la stabilità e la sostenibilità dello sviluppo.</w:t>
      </w:r>
    </w:p>
    <w:p w14:paraId="50E5C968" w14:textId="77777777" w:rsidR="003752C2" w:rsidRDefault="003752C2" w:rsidP="003752C2">
      <w:pPr>
        <w:jc w:val="both"/>
      </w:pPr>
      <w:r>
        <w:t>In questa prospettiva, il ruolo delle banche locali assume una valenza strategica, non solo intermediari finanziari, ma infrastrutture abilitanti delle economie reali, capaci di connettere capitale, fiducia e comunità.</w:t>
      </w:r>
    </w:p>
    <w:p w14:paraId="1A6C7C91" w14:textId="77777777" w:rsidR="003752C2" w:rsidRDefault="003752C2" w:rsidP="003752C2">
      <w:pPr>
        <w:jc w:val="both"/>
      </w:pPr>
      <w:r w:rsidRPr="003752C2">
        <w:rPr>
          <w:b/>
          <w:bCs/>
        </w:rPr>
        <w:t>BCC Campania Centro</w:t>
      </w:r>
      <w:r>
        <w:t>, attraverso il contributo del proprio Direttore Generale Mario Cuoco, conferma la propria visione, una banca locale, quando è solida, responsabile e radicata, non è un modello residuale, ma una componente essenziale dell’architettura finanziaria europea.</w:t>
      </w:r>
    </w:p>
    <w:p w14:paraId="5FBE98E3" w14:textId="4EF37BB9" w:rsidR="003752C2" w:rsidRPr="003752C2" w:rsidRDefault="003752C2" w:rsidP="003752C2">
      <w:pPr>
        <w:jc w:val="both"/>
        <w:rPr>
          <w:i/>
          <w:iCs/>
        </w:rPr>
      </w:pPr>
      <w:r w:rsidRPr="003752C2">
        <w:rPr>
          <w:i/>
          <w:iCs/>
        </w:rPr>
        <w:t>“La banca locale non è un’eredità del passato, è una condizione del futuro dei territori europei.”</w:t>
      </w:r>
    </w:p>
    <w:p w14:paraId="74BF2FF9" w14:textId="77777777" w:rsidR="00DE4D3B" w:rsidRDefault="00DE4D3B" w:rsidP="000C35CC">
      <w:pPr>
        <w:spacing w:line="240" w:lineRule="auto"/>
        <w:jc w:val="both"/>
        <w:rPr>
          <w:rFonts w:ascii="Times New Roman" w:hAnsi="Times New Roman" w:cs="Times New Roman"/>
        </w:rPr>
      </w:pPr>
    </w:p>
    <w:p w14:paraId="677ED2E4" w14:textId="26004E0E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</w:t>
      </w:r>
      <w:r w:rsidRPr="00DE4D3B">
        <w:rPr>
          <w:sz w:val="20"/>
          <w:szCs w:val="20"/>
        </w:rPr>
        <w:lastRenderedPageBreak/>
        <w:t xml:space="preserve">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0DB2AD49" w14:textId="77777777" w:rsidR="009D3FF5" w:rsidRPr="009974B3" w:rsidRDefault="009D3FF5" w:rsidP="009D3FF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14:paraId="45FCF5BA" w14:textId="77777777" w:rsidTr="00B64A7B">
        <w:trPr>
          <w:trHeight w:val="567"/>
        </w:trPr>
        <w:tc>
          <w:tcPr>
            <w:tcW w:w="9071" w:type="dxa"/>
            <w:gridSpan w:val="3"/>
            <w:tcBorders>
              <w:bottom w:val="single" w:sz="18" w:space="0" w:color="003594"/>
            </w:tcBorders>
            <w:vAlign w:val="center"/>
          </w:tcPr>
          <w:p w14:paraId="4BF33937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CE6CB78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D18A84A" w14:textId="07F61020" w:rsidR="00B64A7B" w:rsidRPr="00F8542C" w:rsidRDefault="00B64A7B" w:rsidP="005339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 xml:space="preserve">Contatti Stampa per </w:t>
            </w:r>
            <w:r>
              <w:rPr>
                <w:rFonts w:ascii="Arial" w:hAnsi="Arial" w:cs="Arial"/>
                <w:b/>
                <w:color w:val="003594"/>
                <w:sz w:val="18"/>
                <w:szCs w:val="18"/>
              </w:rPr>
              <w:t>Banca Campania Centro</w:t>
            </w: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>:</w:t>
            </w:r>
          </w:p>
        </w:tc>
      </w:tr>
      <w:tr w:rsidR="00B64A7B" w14:paraId="011ADF81" w14:textId="77777777" w:rsidTr="005339B1">
        <w:trPr>
          <w:trHeight w:val="221"/>
        </w:trPr>
        <w:tc>
          <w:tcPr>
            <w:tcW w:w="0" w:type="auto"/>
            <w:gridSpan w:val="3"/>
            <w:tcBorders>
              <w:top w:val="single" w:sz="18" w:space="0" w:color="003594"/>
            </w:tcBorders>
            <w:vAlign w:val="center"/>
          </w:tcPr>
          <w:p w14:paraId="146BA80E" w14:textId="77777777" w:rsidR="00B64A7B" w:rsidRPr="005C1438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B64A7B" w:rsidRPr="005E0726" w14:paraId="34BD864A" w14:textId="77777777" w:rsidTr="00B64A7B">
        <w:trPr>
          <w:trHeight w:val="567"/>
        </w:trPr>
        <w:tc>
          <w:tcPr>
            <w:tcW w:w="4873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4E6C25F9" w14:textId="12DFC820" w:rsidR="00B64A7B" w:rsidRDefault="00883F06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Amabile Guzzo</w:t>
            </w:r>
          </w:p>
          <w:p w14:paraId="47BB37E1" w14:textId="50AF96C3" w:rsidR="00B64A7B" w:rsidRP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Consigliere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eferente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per la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>omunicazione</w:t>
            </w:r>
          </w:p>
          <w:p w14:paraId="763A2816" w14:textId="02683471" w:rsidR="00B64A7B" w:rsidRPr="005335A4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t xml:space="preserve">ell.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35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5482064</w:t>
            </w:r>
          </w:p>
          <w:p w14:paraId="3020C3B6" w14:textId="19133D09" w:rsidR="00B64A7B" w:rsidRDefault="00883F06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hyperlink r:id="rId8" w:history="1">
              <w:r w:rsidRPr="00205CC8">
                <w:rPr>
                  <w:rStyle w:val="Collegamentoipertestuale"/>
                </w:rPr>
                <w:t>amabile.guzzo</w:t>
              </w:r>
              <w:r w:rsidRPr="00205CC8"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@campaniacentro.bcc.it</w:t>
              </w:r>
            </w:hyperlink>
          </w:p>
          <w:p w14:paraId="7400F05C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1F20E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40DAA449" w14:textId="77777777" w:rsidR="00B64A7B" w:rsidRPr="00BE34B2" w:rsidRDefault="00B64A7B" w:rsidP="002103A5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921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A942276" w14:textId="1ED7CDB8" w:rsidR="00B64A7B" w:rsidRPr="00D34330" w:rsidRDefault="00B64A7B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C</w:t>
            </w:r>
            <w:r w:rsidRPr="00883F06"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laudia Bernardo</w:t>
            </w:r>
          </w:p>
          <w:p w14:paraId="0FFAD752" w14:textId="7571EA8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onsabile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</w:t>
            </w:r>
            <w:r>
              <w:t>arketing</w:t>
            </w:r>
          </w:p>
          <w:p w14:paraId="25231F16" w14:textId="2AD8036C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Cell.: 329-8072391</w:t>
            </w:r>
          </w:p>
          <w:p w14:paraId="4F6C4E9B" w14:textId="7BC15533" w:rsidR="00B64A7B" w:rsidRDefault="00B64A7B" w:rsidP="005339B1">
            <w:hyperlink r:id="rId9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c</w:t>
              </w:r>
              <w:r>
                <w:rPr>
                  <w:rStyle w:val="Collegamentoipertestuale"/>
                  <w:lang w:val="en-GB"/>
                </w:rPr>
                <w:t>laudia.bernardo@campaniacentro.bcc.it</w:t>
              </w:r>
            </w:hyperlink>
          </w:p>
          <w:p w14:paraId="14800CFA" w14:textId="4E1EDA85" w:rsidR="00B47483" w:rsidRPr="00396D15" w:rsidRDefault="00271919" w:rsidP="005339B1">
            <w:pPr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  <w:lang w:val="en-GB"/>
              </w:rPr>
            </w:pPr>
            <w:r>
              <w:rPr>
                <w:color w:val="0563C1" w:themeColor="hyperlink"/>
                <w:u w:val="single"/>
                <w:lang w:val="en-GB"/>
              </w:rPr>
              <w:t>comunicazione</w:t>
            </w:r>
            <w:r w:rsidR="00B47483">
              <w:rPr>
                <w:color w:val="0563C1" w:themeColor="hyperlink"/>
                <w:u w:val="single"/>
                <w:lang w:val="en-GB"/>
              </w:rPr>
              <w:t>@campaniacentro.bcc.it</w:t>
            </w:r>
          </w:p>
          <w:p w14:paraId="09107252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6FE5761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6B08CA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33D2473" w14:textId="77777777" w:rsidR="00B64A7B" w:rsidRPr="00D34330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ABF504" w14:textId="77777777" w:rsidR="00B64A7B" w:rsidRPr="005C1438" w:rsidRDefault="00B64A7B" w:rsidP="005339B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77" w:type="dxa"/>
            <w:tcBorders>
              <w:left w:val="single" w:sz="12" w:space="0" w:color="007DBA"/>
            </w:tcBorders>
            <w:vAlign w:val="center"/>
          </w:tcPr>
          <w:p w14:paraId="46909C00" w14:textId="77777777" w:rsidR="00B64A7B" w:rsidRPr="005C1438" w:rsidRDefault="00B64A7B" w:rsidP="00B64A7B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6D" w14:textId="77777777" w:rsidR="0014278A" w:rsidRDefault="0014278A" w:rsidP="00367BC9">
      <w:pPr>
        <w:spacing w:after="0" w:line="240" w:lineRule="auto"/>
      </w:pPr>
      <w:r>
        <w:separator/>
      </w:r>
    </w:p>
  </w:endnote>
  <w:endnote w:type="continuationSeparator" w:id="0">
    <w:p w14:paraId="55AC0851" w14:textId="77777777" w:rsidR="0014278A" w:rsidRDefault="0014278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E4C" w14:textId="77777777" w:rsidR="0014278A" w:rsidRDefault="0014278A" w:rsidP="00367BC9">
      <w:pPr>
        <w:spacing w:after="0" w:line="240" w:lineRule="auto"/>
      </w:pPr>
      <w:r>
        <w:separator/>
      </w:r>
    </w:p>
  </w:footnote>
  <w:footnote w:type="continuationSeparator" w:id="0">
    <w:p w14:paraId="488BF1F4" w14:textId="77777777" w:rsidR="0014278A" w:rsidRDefault="0014278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34E7F"/>
    <w:rsid w:val="00043626"/>
    <w:rsid w:val="00074D5B"/>
    <w:rsid w:val="00074DCD"/>
    <w:rsid w:val="00097B4F"/>
    <w:rsid w:val="000A54A0"/>
    <w:rsid w:val="000B2BCD"/>
    <w:rsid w:val="000C1468"/>
    <w:rsid w:val="000C35CC"/>
    <w:rsid w:val="00113A71"/>
    <w:rsid w:val="00125AB7"/>
    <w:rsid w:val="0012773F"/>
    <w:rsid w:val="0014278A"/>
    <w:rsid w:val="001543BD"/>
    <w:rsid w:val="001D0852"/>
    <w:rsid w:val="001F4722"/>
    <w:rsid w:val="002103A5"/>
    <w:rsid w:val="002648C1"/>
    <w:rsid w:val="00271919"/>
    <w:rsid w:val="002A15CF"/>
    <w:rsid w:val="002E1706"/>
    <w:rsid w:val="0036235D"/>
    <w:rsid w:val="003647FD"/>
    <w:rsid w:val="00367BC9"/>
    <w:rsid w:val="003752C2"/>
    <w:rsid w:val="003B0EF6"/>
    <w:rsid w:val="00415FB4"/>
    <w:rsid w:val="004379DE"/>
    <w:rsid w:val="00481C45"/>
    <w:rsid w:val="00490748"/>
    <w:rsid w:val="004D6ACB"/>
    <w:rsid w:val="004E13A7"/>
    <w:rsid w:val="005244E1"/>
    <w:rsid w:val="005249B1"/>
    <w:rsid w:val="005B2BBF"/>
    <w:rsid w:val="00606AE0"/>
    <w:rsid w:val="00611BBF"/>
    <w:rsid w:val="00616456"/>
    <w:rsid w:val="00632DBA"/>
    <w:rsid w:val="00664B1D"/>
    <w:rsid w:val="006959DB"/>
    <w:rsid w:val="006A5A2B"/>
    <w:rsid w:val="006B33BB"/>
    <w:rsid w:val="007104EB"/>
    <w:rsid w:val="00734E16"/>
    <w:rsid w:val="00754688"/>
    <w:rsid w:val="0079098C"/>
    <w:rsid w:val="008240E2"/>
    <w:rsid w:val="008501D7"/>
    <w:rsid w:val="00860910"/>
    <w:rsid w:val="00862932"/>
    <w:rsid w:val="00877A96"/>
    <w:rsid w:val="00883F06"/>
    <w:rsid w:val="008E031D"/>
    <w:rsid w:val="00934810"/>
    <w:rsid w:val="00950AF0"/>
    <w:rsid w:val="00962D01"/>
    <w:rsid w:val="00984F3B"/>
    <w:rsid w:val="009868F0"/>
    <w:rsid w:val="009D3FF5"/>
    <w:rsid w:val="00A27B58"/>
    <w:rsid w:val="00A45A9F"/>
    <w:rsid w:val="00A45BC7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51D73"/>
    <w:rsid w:val="00B64A7B"/>
    <w:rsid w:val="00BE7C64"/>
    <w:rsid w:val="00C02D45"/>
    <w:rsid w:val="00C3419D"/>
    <w:rsid w:val="00C42BFD"/>
    <w:rsid w:val="00C66609"/>
    <w:rsid w:val="00CC3081"/>
    <w:rsid w:val="00D404ED"/>
    <w:rsid w:val="00D55CB0"/>
    <w:rsid w:val="00D80A9C"/>
    <w:rsid w:val="00D86751"/>
    <w:rsid w:val="00DB7DC2"/>
    <w:rsid w:val="00DD4076"/>
    <w:rsid w:val="00DE4D3B"/>
    <w:rsid w:val="00E024FA"/>
    <w:rsid w:val="00E2081B"/>
    <w:rsid w:val="00E46D9E"/>
    <w:rsid w:val="00E566D0"/>
    <w:rsid w:val="00E92C38"/>
    <w:rsid w:val="00EA4237"/>
    <w:rsid w:val="00EA505D"/>
    <w:rsid w:val="00EF1633"/>
    <w:rsid w:val="00F32F79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bile.guzzo@campaniacentro.bc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gi@iccrea.bcc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Letizia Volzone</cp:lastModifiedBy>
  <cp:revision>10</cp:revision>
  <cp:lastPrinted>2026-03-20T08:30:00Z</cp:lastPrinted>
  <dcterms:created xsi:type="dcterms:W3CDTF">2026-02-26T14:41:00Z</dcterms:created>
  <dcterms:modified xsi:type="dcterms:W3CDTF">2026-03-30T08:21:00Z</dcterms:modified>
</cp:coreProperties>
</file>