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A83718" w14:textId="29C7B8E5" w:rsidR="00B7174A" w:rsidRPr="00C758DE" w:rsidRDefault="008C4E86" w:rsidP="008C4E86">
      <w:pPr>
        <w:pStyle w:val="Intestazione"/>
        <w:tabs>
          <w:tab w:val="left" w:pos="709"/>
          <w:tab w:val="left" w:pos="1418"/>
          <w:tab w:val="left" w:pos="2890"/>
        </w:tabs>
        <w:spacing w:line="440" w:lineRule="exact"/>
        <w:ind w:right="-79"/>
        <w:rPr>
          <w:rFonts w:cs="Arial Unicode MS"/>
          <w:b/>
          <w:bCs/>
          <w:iCs/>
          <w:sz w:val="32"/>
          <w:szCs w:val="32"/>
        </w:rPr>
      </w:pPr>
      <w:r w:rsidRPr="000C5DEE">
        <w:rPr>
          <w:rFonts w:asciiTheme="majorHAnsi" w:hAnsiTheme="majorHAnsi" w:cs="Tahoma"/>
          <w:b/>
          <w:bCs/>
          <w:noProof/>
          <w:sz w:val="34"/>
          <w:szCs w:val="34"/>
        </w:rPr>
        <mc:AlternateContent>
          <mc:Choice Requires="wps">
            <w:drawing>
              <wp:anchor distT="45720" distB="45720" distL="114300" distR="114300" simplePos="0" relativeHeight="251659264" behindDoc="0" locked="0" layoutInCell="1" allowOverlap="1" wp14:anchorId="0ED3E01C" wp14:editId="24D9A923">
                <wp:simplePos x="0" y="0"/>
                <wp:positionH relativeFrom="margin">
                  <wp:posOffset>4914900</wp:posOffset>
                </wp:positionH>
                <wp:positionV relativeFrom="paragraph">
                  <wp:posOffset>-589280</wp:posOffset>
                </wp:positionV>
                <wp:extent cx="1383030" cy="1404620"/>
                <wp:effectExtent l="0" t="0" r="7620" b="5715"/>
                <wp:wrapNone/>
                <wp:docPr id="149743042"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solidFill>
                          <a:srgbClr val="FFFFFF"/>
                        </a:solidFill>
                        <a:ln w="9525">
                          <a:noFill/>
                          <a:miter lim="800000"/>
                          <a:headEnd/>
                          <a:tailEnd/>
                        </a:ln>
                      </wps:spPr>
                      <wps:txbx>
                        <w:txbxContent>
                          <w:p w14:paraId="726B3B2D" w14:textId="77777777" w:rsidR="004A7CAF" w:rsidRPr="001D6BA9" w:rsidRDefault="004A7CAF" w:rsidP="004A7CAF">
                            <w:pPr>
                              <w:jc w:val="center"/>
                              <w:rPr>
                                <w:rFonts w:ascii="Arial" w:hAnsi="Arial" w:cs="Arial"/>
                                <w:sz w:val="22"/>
                                <w:szCs w:val="22"/>
                              </w:rPr>
                            </w:pPr>
                            <w:r>
                              <w:rPr>
                                <w:rFonts w:ascii="Arial" w:hAnsi="Arial" w:cs="Arial"/>
                                <w:sz w:val="22"/>
                                <w:szCs w:val="22"/>
                              </w:rPr>
                              <w:t>13 gennaio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ED3E01C" id="_x0000_t202" coordsize="21600,21600" o:spt="202" path="m,l,21600r21600,l21600,xe">
                <v:stroke joinstyle="miter"/>
                <v:path gradientshapeok="t" o:connecttype="rect"/>
              </v:shapetype>
              <v:shape id="Casella di testo 2" o:spid="_x0000_s1026" type="#_x0000_t202" style="position:absolute;margin-left:387pt;margin-top:-46.4pt;width:108.9pt;height:110.6pt;z-index:25165926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FpDQIAAPcDAAAOAAAAZHJzL2Uyb0RvYy54bWysU9tu2zAMfR+wfxD0vti5dakRp+jSZRjQ&#10;XYBuHyDLcixMFjVKid19fSk5TYPubZgfBNKkDsnDo/XN0Bl2VOg12JJPJzlnykqotd2X/OeP3bsV&#10;Zz4IWwsDVpX8UXl+s3n7Zt27Qs2gBVMrZARifdG7krchuCLLvGxVJ/wEnLIUbAA7EcjFfVaj6Am9&#10;M9ksz6+yHrB2CFJ5T3/vxiDfJPymUTJ8axqvAjMlp95COjGdVTyzzVoUexSu1fLUhviHLjqhLRU9&#10;Q92JINgB9V9QnZYIHpowkdBl0DRaqjQDTTPNX03z0Aqn0ixEjndnmvz/g5Vfjw/uO7IwfICBFpiG&#10;8O4e5C/PLGxbYffqFhH6VomaCk8jZVnvfHG6Gqn2hY8gVf8FalqyOARIQEODXWSF5mSETgt4PJOu&#10;hsBkLDlfzfM5hSTFpot8cTVLa8lE8XzdoQ+fFHQsGiVH2mqCF8d7H2I7onhOidU8GF3vtDHJwX21&#10;NciOghSwS1+a4FWasawv+fVytkzIFuL9JI5OB1Ko0V3JV3n8Rs1EOj7aOqUEoc1oUyfGnviJlIzk&#10;hKEaKDHyVEH9SEwhjEqkl0NGC/iHs55UWHL/+yBQcWY+W2L7erpYRNkmZ7F8T9QwvIxUlxFhJUGV&#10;PHA2mtuQpJ54cLe0lZ1OfL10cuqV1JVoPL2EKN9LP2W9vNfNEwAAAP//AwBQSwMEFAAGAAgAAAAh&#10;AKi+kd/gAAAACwEAAA8AAABkcnMvZG93bnJldi54bWxMj8FOwzAMhu9IvENkJG5bumqwtTSdJiYu&#10;HJAYSHDMmrSpSJwoybry9pgT3Gz50+/vb3azs2zSMY0eBayWBTCNnVcjDgLe354WW2ApS1TSetQC&#10;vnWCXXt91cha+Qu+6umYB0YhmGopwOQcas5TZ7STaemDRrr1PjqZaY0DV1FeKNxZXhbFPXdyRPpg&#10;ZNCPRndfx7MT8OHMqA7x5bNXdjo89/u7MMcgxO3NvH8AlvWc/2D41Sd1aMnp5M+oErMCNps1dckC&#10;FlVJHYioqhUNJ0LL7Rp42/D/HdofAAAA//8DAFBLAQItABQABgAIAAAAIQC2gziS/gAAAOEBAAAT&#10;AAAAAAAAAAAAAAAAAAAAAABbQ29udGVudF9UeXBlc10ueG1sUEsBAi0AFAAGAAgAAAAhADj9If/W&#10;AAAAlAEAAAsAAAAAAAAAAAAAAAAALwEAAF9yZWxzLy5yZWxzUEsBAi0AFAAGAAgAAAAhAMkXgWkN&#10;AgAA9wMAAA4AAAAAAAAAAAAAAAAALgIAAGRycy9lMm9Eb2MueG1sUEsBAi0AFAAGAAgAAAAhAKi+&#10;kd/gAAAACwEAAA8AAAAAAAAAAAAAAAAAZwQAAGRycy9kb3ducmV2LnhtbFBLBQYAAAAABAAEAPMA&#10;AAB0BQAAAAA=&#10;" stroked="f">
                <v:textbox style="mso-fit-shape-to-text:t">
                  <w:txbxContent>
                    <w:p w14:paraId="726B3B2D" w14:textId="77777777" w:rsidR="004A7CAF" w:rsidRPr="001D6BA9" w:rsidRDefault="004A7CAF" w:rsidP="004A7CAF">
                      <w:pPr>
                        <w:jc w:val="center"/>
                        <w:rPr>
                          <w:rFonts w:ascii="Arial" w:hAnsi="Arial" w:cs="Arial"/>
                          <w:sz w:val="22"/>
                          <w:szCs w:val="22"/>
                        </w:rPr>
                      </w:pPr>
                      <w:r>
                        <w:rPr>
                          <w:rFonts w:ascii="Arial" w:hAnsi="Arial" w:cs="Arial"/>
                          <w:sz w:val="22"/>
                          <w:szCs w:val="22"/>
                        </w:rPr>
                        <w:t>13 gennaio 2026</w:t>
                      </w:r>
                    </w:p>
                  </w:txbxContent>
                </v:textbox>
                <w10:wrap anchorx="margin"/>
              </v:shape>
            </w:pict>
          </mc:Fallback>
        </mc:AlternateContent>
      </w:r>
      <w:r w:rsidR="00C758DE" w:rsidRPr="00C758DE">
        <w:rPr>
          <w:rFonts w:cs="Arial Unicode MS"/>
          <w:b/>
          <w:bCs/>
          <w:iCs/>
          <w:sz w:val="32"/>
          <w:szCs w:val="32"/>
        </w:rPr>
        <w:t xml:space="preserve">Economia </w:t>
      </w:r>
      <w:r w:rsidR="007271C9">
        <w:rPr>
          <w:rFonts w:cs="Arial Unicode MS"/>
          <w:b/>
          <w:bCs/>
          <w:iCs/>
          <w:sz w:val="32"/>
          <w:szCs w:val="32"/>
        </w:rPr>
        <w:t>sociale</w:t>
      </w:r>
      <w:r w:rsidR="00C758DE" w:rsidRPr="00C758DE">
        <w:rPr>
          <w:rFonts w:cs="Arial Unicode MS"/>
          <w:b/>
          <w:bCs/>
          <w:iCs/>
          <w:sz w:val="32"/>
          <w:szCs w:val="32"/>
        </w:rPr>
        <w:t>. Cooperative trainano il cambiamento, ma l’impresa calabrese resta a metà strada</w:t>
      </w:r>
    </w:p>
    <w:p w14:paraId="565ABAF5" w14:textId="77777777" w:rsidR="00C758DE" w:rsidRPr="00C65D05" w:rsidRDefault="00C758DE" w:rsidP="00B7174A">
      <w:pPr>
        <w:pStyle w:val="Euripes"/>
        <w:tabs>
          <w:tab w:val="left" w:pos="4166"/>
        </w:tabs>
        <w:ind w:firstLine="0"/>
        <w:rPr>
          <w:rFonts w:asciiTheme="minorHAnsi" w:hAnsiTheme="minorHAnsi"/>
          <w:b/>
          <w:bCs/>
          <w:sz w:val="10"/>
          <w:szCs w:val="10"/>
          <w:highlight w:val="yellow"/>
        </w:rPr>
      </w:pPr>
    </w:p>
    <w:p w14:paraId="1A753E93" w14:textId="6E71B89C" w:rsidR="00C758DE" w:rsidRDefault="00C758DE" w:rsidP="00A10C3E">
      <w:pPr>
        <w:jc w:val="both"/>
        <w:rPr>
          <w:rFonts w:asciiTheme="minorHAnsi" w:eastAsia="Calibri" w:hAnsiTheme="minorHAnsi" w:cstheme="minorHAnsi"/>
          <w:b/>
          <w:bCs/>
          <w:kern w:val="1"/>
          <w:sz w:val="22"/>
          <w:szCs w:val="22"/>
        </w:rPr>
      </w:pPr>
      <w:r w:rsidRPr="00C758DE">
        <w:rPr>
          <w:rFonts w:asciiTheme="minorHAnsi" w:eastAsia="Calibri" w:hAnsiTheme="minorHAnsi" w:cstheme="minorHAnsi"/>
          <w:b/>
          <w:bCs/>
          <w:kern w:val="1"/>
          <w:sz w:val="22"/>
          <w:szCs w:val="22"/>
        </w:rPr>
        <w:t xml:space="preserve">Oltre il 70% delle imprese riconosce all’economia </w:t>
      </w:r>
      <w:r w:rsidR="007271C9">
        <w:rPr>
          <w:rFonts w:asciiTheme="minorHAnsi" w:eastAsia="Calibri" w:hAnsiTheme="minorHAnsi" w:cstheme="minorHAnsi"/>
          <w:b/>
          <w:bCs/>
          <w:kern w:val="1"/>
          <w:sz w:val="22"/>
          <w:szCs w:val="22"/>
        </w:rPr>
        <w:t>sociale</w:t>
      </w:r>
      <w:r w:rsidRPr="00C758DE">
        <w:rPr>
          <w:rFonts w:asciiTheme="minorHAnsi" w:eastAsia="Calibri" w:hAnsiTheme="minorHAnsi" w:cstheme="minorHAnsi"/>
          <w:b/>
          <w:bCs/>
          <w:kern w:val="1"/>
          <w:sz w:val="22"/>
          <w:szCs w:val="22"/>
        </w:rPr>
        <w:t xml:space="preserve"> un impatto su benessere e sviluppo sostenibile, ma solo 6 su 10 traducono i principi in scelte strategiche concrete. Il sistema cooperativo si conferma più avanzato rispetto al profit, mentre restano deboli welfare aziendale, parità di genere e misurazione dell’impatto. </w:t>
      </w:r>
      <w:r w:rsidR="0036554A" w:rsidRPr="0036554A">
        <w:rPr>
          <w:rFonts w:asciiTheme="minorHAnsi" w:eastAsia="Calibri" w:hAnsiTheme="minorHAnsi" w:cstheme="minorHAnsi"/>
          <w:b/>
          <w:bCs/>
          <w:kern w:val="1"/>
          <w:sz w:val="22"/>
          <w:szCs w:val="22"/>
        </w:rPr>
        <w:t xml:space="preserve">L’Indice di Sviluppo dell’Economia </w:t>
      </w:r>
      <w:r w:rsidR="007271C9">
        <w:rPr>
          <w:rFonts w:asciiTheme="minorHAnsi" w:eastAsia="Calibri" w:hAnsiTheme="minorHAnsi" w:cstheme="minorHAnsi"/>
          <w:b/>
          <w:bCs/>
          <w:kern w:val="1"/>
          <w:sz w:val="22"/>
          <w:szCs w:val="22"/>
        </w:rPr>
        <w:t>Sociale e Civile</w:t>
      </w:r>
      <w:r w:rsidR="0036554A" w:rsidRPr="0036554A">
        <w:rPr>
          <w:rFonts w:asciiTheme="minorHAnsi" w:eastAsia="Calibri" w:hAnsiTheme="minorHAnsi" w:cstheme="minorHAnsi"/>
          <w:b/>
          <w:bCs/>
          <w:kern w:val="1"/>
          <w:sz w:val="22"/>
          <w:szCs w:val="22"/>
        </w:rPr>
        <w:t xml:space="preserve"> (ISEC) restituisce un’adesione complessivamente discreta ai valori dell’economia </w:t>
      </w:r>
      <w:r w:rsidR="007271C9">
        <w:rPr>
          <w:rFonts w:asciiTheme="minorHAnsi" w:eastAsia="Calibri" w:hAnsiTheme="minorHAnsi" w:cstheme="minorHAnsi"/>
          <w:b/>
          <w:bCs/>
          <w:kern w:val="1"/>
          <w:sz w:val="22"/>
          <w:szCs w:val="22"/>
        </w:rPr>
        <w:t>sociale</w:t>
      </w:r>
      <w:r w:rsidR="008C40A9">
        <w:rPr>
          <w:rFonts w:asciiTheme="minorHAnsi" w:eastAsia="Calibri" w:hAnsiTheme="minorHAnsi" w:cstheme="minorHAnsi"/>
          <w:b/>
          <w:bCs/>
          <w:kern w:val="1"/>
          <w:sz w:val="22"/>
          <w:szCs w:val="22"/>
        </w:rPr>
        <w:t xml:space="preserve"> e civile</w:t>
      </w:r>
      <w:r w:rsidR="0036554A" w:rsidRPr="0036554A">
        <w:rPr>
          <w:rFonts w:asciiTheme="minorHAnsi" w:eastAsia="Calibri" w:hAnsiTheme="minorHAnsi" w:cstheme="minorHAnsi"/>
          <w:b/>
          <w:bCs/>
          <w:kern w:val="1"/>
          <w:sz w:val="22"/>
          <w:szCs w:val="22"/>
        </w:rPr>
        <w:t>, ancora lontana da una piena strutturazione</w:t>
      </w:r>
      <w:r w:rsidR="0036554A">
        <w:rPr>
          <w:rFonts w:asciiTheme="minorHAnsi" w:eastAsia="Calibri" w:hAnsiTheme="minorHAnsi" w:cstheme="minorHAnsi"/>
          <w:b/>
          <w:bCs/>
          <w:kern w:val="1"/>
          <w:sz w:val="22"/>
          <w:szCs w:val="22"/>
        </w:rPr>
        <w:t>. E, intanto,</w:t>
      </w:r>
      <w:r w:rsidRPr="00C758DE">
        <w:rPr>
          <w:rFonts w:asciiTheme="minorHAnsi" w:eastAsia="Calibri" w:hAnsiTheme="minorHAnsi" w:cstheme="minorHAnsi"/>
          <w:b/>
          <w:bCs/>
          <w:kern w:val="1"/>
          <w:sz w:val="22"/>
          <w:szCs w:val="22"/>
        </w:rPr>
        <w:t xml:space="preserve"> </w:t>
      </w:r>
      <w:r w:rsidR="0036554A" w:rsidRPr="0036554A">
        <w:rPr>
          <w:rFonts w:asciiTheme="minorHAnsi" w:eastAsia="Calibri" w:hAnsiTheme="minorHAnsi" w:cstheme="minorHAnsi"/>
          <w:b/>
          <w:bCs/>
          <w:kern w:val="1"/>
          <w:sz w:val="22"/>
          <w:szCs w:val="22"/>
        </w:rPr>
        <w:t>un clima di fiducia ancora fragile frena investimenti e prospettive di crescita.</w:t>
      </w:r>
    </w:p>
    <w:p w14:paraId="15741447" w14:textId="77777777" w:rsidR="00CE0207" w:rsidRPr="00C65D05" w:rsidRDefault="00CE0207" w:rsidP="00A10C3E">
      <w:pPr>
        <w:jc w:val="both"/>
        <w:rPr>
          <w:rFonts w:asciiTheme="minorHAnsi" w:hAnsiTheme="minorHAnsi" w:cs="Arial"/>
          <w:sz w:val="10"/>
          <w:szCs w:val="10"/>
          <w:highlight w:val="yellow"/>
        </w:rPr>
      </w:pPr>
    </w:p>
    <w:p w14:paraId="3BC9EA5F" w14:textId="707EFB8E" w:rsidR="00B16C77" w:rsidRPr="00B16C77" w:rsidRDefault="00B16C77" w:rsidP="00B16C77">
      <w:pPr>
        <w:jc w:val="both"/>
        <w:rPr>
          <w:rFonts w:ascii="Cambria" w:hAnsi="Cambria" w:cs="Arial"/>
          <w:bCs/>
          <w:sz w:val="22"/>
          <w:szCs w:val="22"/>
        </w:rPr>
      </w:pPr>
      <w:r w:rsidRPr="00B16C77">
        <w:rPr>
          <w:rFonts w:ascii="Cambria" w:hAnsi="Cambria" w:cs="Arial"/>
          <w:bCs/>
          <w:sz w:val="22"/>
          <w:szCs w:val="22"/>
        </w:rPr>
        <w:t xml:space="preserve">Oltre sette imprese calabresi su dieci riconoscono all’economia </w:t>
      </w:r>
      <w:r w:rsidR="007271C9">
        <w:rPr>
          <w:rFonts w:ascii="Cambria" w:hAnsi="Cambria" w:cs="Arial"/>
          <w:bCs/>
          <w:sz w:val="22"/>
          <w:szCs w:val="22"/>
        </w:rPr>
        <w:t>sociale</w:t>
      </w:r>
      <w:r w:rsidRPr="00B16C77">
        <w:rPr>
          <w:rFonts w:ascii="Cambria" w:hAnsi="Cambria" w:cs="Arial"/>
          <w:bCs/>
          <w:sz w:val="22"/>
          <w:szCs w:val="22"/>
        </w:rPr>
        <w:t xml:space="preserve"> un impatto concreto sul benessere e sullo sviluppo sostenibile dei territori, mentre quasi una su tre dichiara di conoscerne già i principi di base. La consapevolezza e l’adesione risultano nettamente più avanzate nel sistema cooperativo, che si conferma un passo avanti rispetto alle imprese profit sia sul piano culturale sia su quello operativo. Tuttavia, “tra il dire e il fare”, solo sei imprese su dieci traducono questi valori in scelte strategiche strutturate, evidenziando un divario ancora da colmare.</w:t>
      </w:r>
    </w:p>
    <w:p w14:paraId="2274C6D5" w14:textId="596A282A" w:rsidR="00B16C77" w:rsidRDefault="00B16C77" w:rsidP="00B16C77">
      <w:pPr>
        <w:jc w:val="both"/>
        <w:rPr>
          <w:rFonts w:ascii="Cambria" w:hAnsi="Cambria" w:cs="Arial"/>
          <w:bCs/>
          <w:sz w:val="22"/>
          <w:szCs w:val="22"/>
        </w:rPr>
      </w:pPr>
      <w:r w:rsidRPr="00B16C77">
        <w:rPr>
          <w:rFonts w:ascii="Cambria" w:hAnsi="Cambria" w:cs="Arial"/>
          <w:bCs/>
          <w:sz w:val="22"/>
          <w:szCs w:val="22"/>
        </w:rPr>
        <w:t>Al centro dell’agire imprenditoriale emergono la persona, il lavoro e la sostenibilità ambientale, ma la loro applicazione resta disomogenea. La transizione ecologica procede a ritmo lento e la governance inclusiva non è ancora una pratica diffusa. Criticità significative riguardano anche il benessere organizzativo, con appena un’impresa su quattro che ha attivato misure strutturate di welfare aziendale</w:t>
      </w:r>
      <w:r w:rsidR="001E0ECD">
        <w:rPr>
          <w:rFonts w:ascii="Cambria" w:hAnsi="Cambria" w:cs="Arial"/>
          <w:bCs/>
          <w:sz w:val="22"/>
          <w:szCs w:val="22"/>
        </w:rPr>
        <w:t>;</w:t>
      </w:r>
      <w:r w:rsidRPr="00B16C77">
        <w:rPr>
          <w:rFonts w:ascii="Cambria" w:hAnsi="Cambria" w:cs="Arial"/>
          <w:bCs/>
          <w:sz w:val="22"/>
          <w:szCs w:val="22"/>
        </w:rPr>
        <w:t xml:space="preserve"> </w:t>
      </w:r>
      <w:r w:rsidRPr="001E0ECD">
        <w:rPr>
          <w:rFonts w:ascii="Cambria" w:hAnsi="Cambria" w:cs="Arial"/>
          <w:bCs/>
          <w:sz w:val="22"/>
          <w:szCs w:val="22"/>
        </w:rPr>
        <w:t>e la parità di genere</w:t>
      </w:r>
      <w:r w:rsidR="001E0ECD" w:rsidRPr="001E0ECD">
        <w:rPr>
          <w:rFonts w:ascii="Cambria" w:hAnsi="Cambria" w:cs="Arial"/>
          <w:bCs/>
          <w:sz w:val="22"/>
          <w:szCs w:val="22"/>
        </w:rPr>
        <w:t>, inoltre, risulta</w:t>
      </w:r>
      <w:r w:rsidRPr="001E0ECD">
        <w:rPr>
          <w:rFonts w:ascii="Cambria" w:hAnsi="Cambria" w:cs="Arial"/>
          <w:bCs/>
          <w:sz w:val="22"/>
          <w:szCs w:val="22"/>
        </w:rPr>
        <w:t xml:space="preserve"> ancora debole nei consigli di amministrazione</w:t>
      </w:r>
      <w:r w:rsidR="001E0ECD">
        <w:rPr>
          <w:rFonts w:ascii="Cambria" w:hAnsi="Cambria" w:cs="Arial"/>
          <w:bCs/>
          <w:sz w:val="22"/>
          <w:szCs w:val="22"/>
        </w:rPr>
        <w:t>,</w:t>
      </w:r>
      <w:r w:rsidRPr="001E0ECD">
        <w:rPr>
          <w:rFonts w:ascii="Cambria" w:hAnsi="Cambria" w:cs="Arial"/>
          <w:bCs/>
          <w:sz w:val="22"/>
          <w:szCs w:val="22"/>
        </w:rPr>
        <w:t xml:space="preserve"> caratterizzata da forti differenze settoriali e territoriali.</w:t>
      </w:r>
      <w:r w:rsidRPr="00B16C77">
        <w:rPr>
          <w:rFonts w:ascii="Cambria" w:hAnsi="Cambria" w:cs="Arial"/>
          <w:bCs/>
          <w:sz w:val="22"/>
          <w:szCs w:val="22"/>
        </w:rPr>
        <w:t xml:space="preserve"> L’Indice di Sviluppo dell’Economia </w:t>
      </w:r>
      <w:r w:rsidR="00BD554B">
        <w:rPr>
          <w:rFonts w:ascii="Cambria" w:hAnsi="Cambria" w:cs="Arial"/>
          <w:bCs/>
          <w:sz w:val="22"/>
          <w:szCs w:val="22"/>
        </w:rPr>
        <w:t xml:space="preserve">Sociale e </w:t>
      </w:r>
      <w:r w:rsidRPr="00B16C77">
        <w:rPr>
          <w:rFonts w:ascii="Cambria" w:hAnsi="Cambria" w:cs="Arial"/>
          <w:bCs/>
          <w:sz w:val="22"/>
          <w:szCs w:val="22"/>
        </w:rPr>
        <w:t>Civile (ISEC)</w:t>
      </w:r>
      <w:r>
        <w:rPr>
          <w:rFonts w:ascii="Cambria" w:hAnsi="Cambria" w:cs="Arial"/>
          <w:bCs/>
          <w:sz w:val="22"/>
          <w:szCs w:val="22"/>
        </w:rPr>
        <w:t xml:space="preserve">, </w:t>
      </w:r>
      <w:r w:rsidRPr="00B16C77">
        <w:rPr>
          <w:rFonts w:ascii="Cambria" w:hAnsi="Cambria" w:cs="Arial"/>
          <w:bCs/>
          <w:sz w:val="22"/>
          <w:szCs w:val="22"/>
        </w:rPr>
        <w:t xml:space="preserve">ideato per misurare in modo sintetico e comparabile il livello di adesione </w:t>
      </w:r>
      <w:r w:rsidR="00BD554B">
        <w:rPr>
          <w:rFonts w:ascii="Cambria" w:hAnsi="Cambria" w:cs="Arial"/>
          <w:bCs/>
          <w:sz w:val="22"/>
          <w:szCs w:val="22"/>
        </w:rPr>
        <w:t>delle cooperative e delle imprese</w:t>
      </w:r>
      <w:r w:rsidRPr="00B16C77">
        <w:rPr>
          <w:rFonts w:ascii="Cambria" w:hAnsi="Cambria" w:cs="Arial"/>
          <w:bCs/>
          <w:sz w:val="22"/>
          <w:szCs w:val="22"/>
        </w:rPr>
        <w:t xml:space="preserve"> ai valori dell’economia </w:t>
      </w:r>
      <w:r w:rsidR="00BD554B">
        <w:rPr>
          <w:rFonts w:ascii="Cambria" w:hAnsi="Cambria" w:cs="Arial"/>
          <w:bCs/>
          <w:sz w:val="22"/>
          <w:szCs w:val="22"/>
        </w:rPr>
        <w:t>sociale</w:t>
      </w:r>
      <w:r w:rsidR="008C40A9">
        <w:rPr>
          <w:rFonts w:ascii="Cambria" w:hAnsi="Cambria" w:cs="Arial"/>
          <w:bCs/>
          <w:sz w:val="22"/>
          <w:szCs w:val="22"/>
        </w:rPr>
        <w:t xml:space="preserve"> e civile</w:t>
      </w:r>
      <w:r w:rsidRPr="00B16C77">
        <w:rPr>
          <w:rFonts w:ascii="Cambria" w:hAnsi="Cambria" w:cs="Arial"/>
          <w:bCs/>
          <w:sz w:val="22"/>
          <w:szCs w:val="22"/>
        </w:rPr>
        <w:t xml:space="preserve"> nei diversi contesti territoriali</w:t>
      </w:r>
      <w:r>
        <w:rPr>
          <w:rFonts w:ascii="Cambria" w:hAnsi="Cambria" w:cs="Arial"/>
          <w:bCs/>
          <w:sz w:val="22"/>
          <w:szCs w:val="22"/>
        </w:rPr>
        <w:t xml:space="preserve">, </w:t>
      </w:r>
      <w:r w:rsidRPr="00B16C77">
        <w:rPr>
          <w:rFonts w:ascii="Cambria" w:hAnsi="Cambria" w:cs="Arial"/>
          <w:bCs/>
          <w:sz w:val="22"/>
          <w:szCs w:val="22"/>
        </w:rPr>
        <w:t xml:space="preserve">conferma un’adesione complessivamente discreta (46 su 100), con la governance come punto di forza e la misurazione dell’impatto come principale area di fragilità. </w:t>
      </w:r>
    </w:p>
    <w:p w14:paraId="4C312384" w14:textId="1DE978CF" w:rsidR="00B16C77" w:rsidRPr="00B16C77" w:rsidRDefault="00B16C77" w:rsidP="00B16C77">
      <w:pPr>
        <w:jc w:val="both"/>
        <w:rPr>
          <w:rFonts w:ascii="Cambria" w:hAnsi="Cambria" w:cs="Arial"/>
          <w:bCs/>
          <w:sz w:val="22"/>
          <w:szCs w:val="22"/>
        </w:rPr>
      </w:pPr>
      <w:r w:rsidRPr="00B16C77">
        <w:rPr>
          <w:rFonts w:ascii="Cambria" w:hAnsi="Cambria" w:cs="Arial"/>
          <w:bCs/>
          <w:sz w:val="22"/>
          <w:szCs w:val="22"/>
        </w:rPr>
        <w:t>Sullo sfondo, un clima di fiducia prudente e segnato da</w:t>
      </w:r>
      <w:r>
        <w:rPr>
          <w:rFonts w:ascii="Cambria" w:hAnsi="Cambria" w:cs="Arial"/>
          <w:bCs/>
          <w:sz w:val="22"/>
          <w:szCs w:val="22"/>
        </w:rPr>
        <w:t xml:space="preserve"> un moderato</w:t>
      </w:r>
      <w:r w:rsidRPr="00B16C77">
        <w:rPr>
          <w:rFonts w:ascii="Cambria" w:hAnsi="Cambria" w:cs="Arial"/>
          <w:bCs/>
          <w:sz w:val="22"/>
          <w:szCs w:val="22"/>
        </w:rPr>
        <w:t xml:space="preserve"> pessimismo continua a frenare investimenti e crescita, rafforzando l’urgenza di trasformare il potenziale espresso in cambiamento strutturale.</w:t>
      </w:r>
    </w:p>
    <w:p w14:paraId="142C531A" w14:textId="49689F66" w:rsidR="00B16C77" w:rsidRPr="00B16C77" w:rsidRDefault="00B16C77" w:rsidP="00B16C77">
      <w:pPr>
        <w:jc w:val="both"/>
        <w:rPr>
          <w:rFonts w:ascii="Cambria" w:hAnsi="Cambria" w:cs="Arial"/>
          <w:bCs/>
          <w:sz w:val="22"/>
          <w:szCs w:val="22"/>
        </w:rPr>
      </w:pPr>
      <w:r w:rsidRPr="00B16C77">
        <w:rPr>
          <w:rFonts w:ascii="Cambria" w:hAnsi="Cambria" w:cs="Arial"/>
          <w:bCs/>
          <w:sz w:val="22"/>
          <w:szCs w:val="22"/>
        </w:rPr>
        <w:t>È quanto emerge dal Primo Rapporto sull’Economia Sociale e la Cooperazione, realizzato dalla Banca di Credito Cooperativo Mediocrati e da Confcooperative Calabria, con la collaborazione scientifica d</w:t>
      </w:r>
      <w:r w:rsidR="00ED41C7">
        <w:rPr>
          <w:rFonts w:ascii="Cambria" w:hAnsi="Cambria" w:cs="Arial"/>
          <w:bCs/>
          <w:sz w:val="22"/>
          <w:szCs w:val="22"/>
        </w:rPr>
        <w:t>i</w:t>
      </w:r>
      <w:r w:rsidRPr="00B16C77">
        <w:rPr>
          <w:rFonts w:ascii="Cambria" w:hAnsi="Cambria" w:cs="Arial"/>
          <w:bCs/>
          <w:sz w:val="22"/>
          <w:szCs w:val="22"/>
        </w:rPr>
        <w:t xml:space="preserve"> Demoskopika.</w:t>
      </w:r>
    </w:p>
    <w:p w14:paraId="147D9C87" w14:textId="77777777" w:rsidR="00B7174A" w:rsidRPr="00C65D05" w:rsidRDefault="00B7174A" w:rsidP="007E5F5F">
      <w:pPr>
        <w:jc w:val="both"/>
        <w:rPr>
          <w:rFonts w:asciiTheme="minorHAnsi" w:hAnsiTheme="minorHAnsi" w:cs="Arial"/>
          <w:sz w:val="10"/>
          <w:szCs w:val="10"/>
          <w:highlight w:val="yellow"/>
        </w:rPr>
      </w:pPr>
      <w:r w:rsidRPr="00C65D05">
        <w:rPr>
          <w:rFonts w:asciiTheme="minorHAnsi" w:hAnsiTheme="minorHAnsi" w:cs="Arial"/>
          <w:sz w:val="22"/>
          <w:szCs w:val="22"/>
          <w:highlight w:val="yellow"/>
        </w:rPr>
        <w:t xml:space="preserve"> </w:t>
      </w:r>
    </w:p>
    <w:p w14:paraId="777C3917" w14:textId="5B3FFF6A" w:rsidR="00B7174A" w:rsidRPr="00D75419" w:rsidRDefault="00D75419" w:rsidP="00D75419">
      <w:pPr>
        <w:jc w:val="both"/>
        <w:rPr>
          <w:rFonts w:ascii="Cambria" w:hAnsi="Cambria" w:cs="Arial"/>
          <w:bCs/>
          <w:sz w:val="22"/>
          <w:szCs w:val="22"/>
        </w:rPr>
      </w:pPr>
      <w:r w:rsidRPr="00D75419">
        <w:rPr>
          <w:rFonts w:ascii="Cambria" w:hAnsi="Cambria" w:cs="Arial"/>
          <w:bCs/>
          <w:sz w:val="22"/>
          <w:szCs w:val="22"/>
        </w:rPr>
        <w:t xml:space="preserve">«Il </w:t>
      </w:r>
      <w:r w:rsidR="000D5723">
        <w:rPr>
          <w:rFonts w:ascii="Cambria" w:hAnsi="Cambria" w:cs="Arial"/>
          <w:bCs/>
          <w:sz w:val="22"/>
          <w:szCs w:val="22"/>
        </w:rPr>
        <w:t>p</w:t>
      </w:r>
      <w:r w:rsidRPr="00D75419">
        <w:rPr>
          <w:rFonts w:ascii="Cambria" w:hAnsi="Cambria" w:cs="Arial"/>
          <w:bCs/>
          <w:sz w:val="22"/>
          <w:szCs w:val="22"/>
        </w:rPr>
        <w:t>rimo Rapporto sull’Economia Sociale e la Cooperazione</w:t>
      </w:r>
      <w:r w:rsidR="00FC2B01">
        <w:rPr>
          <w:rFonts w:ascii="Cambria" w:hAnsi="Cambria" w:cs="Arial"/>
          <w:bCs/>
          <w:sz w:val="22"/>
          <w:szCs w:val="22"/>
        </w:rPr>
        <w:t xml:space="preserve"> in Calabria</w:t>
      </w:r>
      <w:r>
        <w:rPr>
          <w:rFonts w:ascii="Cambria" w:hAnsi="Cambria" w:cs="Arial"/>
          <w:bCs/>
          <w:sz w:val="22"/>
          <w:szCs w:val="22"/>
        </w:rPr>
        <w:t xml:space="preserve"> - </w:t>
      </w:r>
      <w:r w:rsidRPr="006E1E80">
        <w:rPr>
          <w:rFonts w:ascii="Cambria" w:hAnsi="Cambria" w:cs="Arial"/>
          <w:bCs/>
          <w:i/>
          <w:iCs/>
          <w:sz w:val="22"/>
          <w:szCs w:val="22"/>
        </w:rPr>
        <w:t xml:space="preserve">dichiara Nicola </w:t>
      </w:r>
      <w:proofErr w:type="spellStart"/>
      <w:r w:rsidRPr="006E1E80">
        <w:rPr>
          <w:rFonts w:ascii="Cambria" w:hAnsi="Cambria" w:cs="Arial"/>
          <w:bCs/>
          <w:i/>
          <w:iCs/>
          <w:sz w:val="22"/>
          <w:szCs w:val="22"/>
        </w:rPr>
        <w:t>Paldino</w:t>
      </w:r>
      <w:proofErr w:type="spellEnd"/>
      <w:r w:rsidRPr="006E1E80">
        <w:rPr>
          <w:rFonts w:ascii="Cambria" w:hAnsi="Cambria" w:cs="Arial"/>
          <w:bCs/>
          <w:i/>
          <w:iCs/>
          <w:sz w:val="22"/>
          <w:szCs w:val="22"/>
        </w:rPr>
        <w:t>, presidente della Banca di Credito Cooperativo Mediocrati</w:t>
      </w:r>
      <w:r>
        <w:rPr>
          <w:rFonts w:ascii="Cambria" w:hAnsi="Cambria" w:cs="Arial"/>
          <w:bCs/>
          <w:sz w:val="22"/>
          <w:szCs w:val="22"/>
        </w:rPr>
        <w:t xml:space="preserve"> -</w:t>
      </w:r>
      <w:r w:rsidRPr="00D75419">
        <w:rPr>
          <w:rFonts w:ascii="Cambria" w:hAnsi="Cambria" w:cs="Arial"/>
          <w:bCs/>
          <w:sz w:val="22"/>
          <w:szCs w:val="22"/>
        </w:rPr>
        <w:t xml:space="preserve"> si inserisce nel solco dell’impegno che la B</w:t>
      </w:r>
      <w:r w:rsidR="007871E1">
        <w:rPr>
          <w:rFonts w:ascii="Cambria" w:hAnsi="Cambria" w:cs="Arial"/>
          <w:bCs/>
          <w:sz w:val="22"/>
          <w:szCs w:val="22"/>
        </w:rPr>
        <w:t xml:space="preserve">anca di Credito Cooperativo </w:t>
      </w:r>
      <w:r w:rsidRPr="00D75419">
        <w:rPr>
          <w:rFonts w:ascii="Cambria" w:hAnsi="Cambria" w:cs="Arial"/>
          <w:bCs/>
          <w:sz w:val="22"/>
          <w:szCs w:val="22"/>
        </w:rPr>
        <w:t>Mediocrati assume verso il territorio e le comunità che rappresenta.</w:t>
      </w:r>
      <w:r>
        <w:rPr>
          <w:rFonts w:ascii="Cambria" w:hAnsi="Cambria" w:cs="Arial"/>
          <w:bCs/>
          <w:sz w:val="22"/>
          <w:szCs w:val="22"/>
        </w:rPr>
        <w:t xml:space="preserve"> </w:t>
      </w:r>
      <w:r w:rsidRPr="00D75419">
        <w:rPr>
          <w:rFonts w:ascii="Cambria" w:hAnsi="Cambria" w:cs="Arial"/>
          <w:bCs/>
          <w:sz w:val="22"/>
          <w:szCs w:val="22"/>
        </w:rPr>
        <w:t>È un contributo scientifico e culturale di grande valore, capace di restituire una visione aggiornata e comparativa, profondamente radicata nella tradizione dell’economia civile del nostro Paese</w:t>
      </w:r>
      <w:r>
        <w:rPr>
          <w:rFonts w:ascii="Cambria" w:hAnsi="Cambria" w:cs="Arial"/>
          <w:bCs/>
          <w:sz w:val="22"/>
          <w:szCs w:val="22"/>
        </w:rPr>
        <w:t xml:space="preserve">. </w:t>
      </w:r>
      <w:r w:rsidRPr="00D75419">
        <w:rPr>
          <w:rFonts w:ascii="Cambria" w:hAnsi="Cambria" w:cs="Arial"/>
          <w:bCs/>
          <w:sz w:val="22"/>
          <w:szCs w:val="22"/>
        </w:rPr>
        <w:t>Riscoprire figure come Antonio Serra</w:t>
      </w:r>
      <w:r>
        <w:rPr>
          <w:rFonts w:ascii="Cambria" w:hAnsi="Cambria" w:cs="Arial"/>
          <w:bCs/>
          <w:sz w:val="22"/>
          <w:szCs w:val="22"/>
        </w:rPr>
        <w:t xml:space="preserve"> </w:t>
      </w:r>
      <w:r w:rsidR="006E1E80">
        <w:rPr>
          <w:rFonts w:ascii="Cambria" w:hAnsi="Cambria" w:cs="Arial"/>
          <w:bCs/>
          <w:sz w:val="22"/>
          <w:szCs w:val="22"/>
        </w:rPr>
        <w:t>–</w:t>
      </w:r>
      <w:r>
        <w:rPr>
          <w:rFonts w:ascii="Cambria" w:hAnsi="Cambria" w:cs="Arial"/>
          <w:bCs/>
          <w:sz w:val="22"/>
          <w:szCs w:val="22"/>
        </w:rPr>
        <w:t xml:space="preserve"> </w:t>
      </w:r>
      <w:r w:rsidRPr="006E1E80">
        <w:rPr>
          <w:rFonts w:ascii="Cambria" w:hAnsi="Cambria" w:cs="Arial"/>
          <w:bCs/>
          <w:i/>
          <w:iCs/>
          <w:sz w:val="22"/>
          <w:szCs w:val="22"/>
        </w:rPr>
        <w:t>precisa</w:t>
      </w:r>
      <w:r w:rsidR="006E1E80" w:rsidRPr="006E1E80">
        <w:rPr>
          <w:rFonts w:ascii="Cambria" w:hAnsi="Cambria" w:cs="Arial"/>
          <w:bCs/>
          <w:i/>
          <w:iCs/>
          <w:sz w:val="22"/>
          <w:szCs w:val="22"/>
        </w:rPr>
        <w:t xml:space="preserve"> Nicola</w:t>
      </w:r>
      <w:r w:rsidRPr="006E1E80">
        <w:rPr>
          <w:rFonts w:ascii="Cambria" w:hAnsi="Cambria" w:cs="Arial"/>
          <w:bCs/>
          <w:i/>
          <w:iCs/>
          <w:sz w:val="22"/>
          <w:szCs w:val="22"/>
        </w:rPr>
        <w:t xml:space="preserve"> </w:t>
      </w:r>
      <w:proofErr w:type="spellStart"/>
      <w:r w:rsidRPr="006E1E80">
        <w:rPr>
          <w:rFonts w:ascii="Cambria" w:hAnsi="Cambria" w:cs="Arial"/>
          <w:bCs/>
          <w:i/>
          <w:iCs/>
          <w:sz w:val="22"/>
          <w:szCs w:val="22"/>
        </w:rPr>
        <w:t>Paldino</w:t>
      </w:r>
      <w:proofErr w:type="spellEnd"/>
      <w:r>
        <w:rPr>
          <w:rFonts w:ascii="Cambria" w:hAnsi="Cambria" w:cs="Arial"/>
          <w:bCs/>
          <w:sz w:val="22"/>
          <w:szCs w:val="22"/>
        </w:rPr>
        <w:t xml:space="preserve"> -</w:t>
      </w:r>
      <w:r w:rsidRPr="00D75419">
        <w:rPr>
          <w:rFonts w:ascii="Cambria" w:hAnsi="Cambria" w:cs="Arial"/>
          <w:bCs/>
          <w:sz w:val="22"/>
          <w:szCs w:val="22"/>
        </w:rPr>
        <w:t xml:space="preserve"> significa ricordare che la ricchezza di un territorio nasce dalla qualità delle istituzioni, dall’organizzazione economica e dalla cooperazione tra le persone</w:t>
      </w:r>
      <w:r>
        <w:rPr>
          <w:rFonts w:ascii="Cambria" w:hAnsi="Cambria" w:cs="Arial"/>
          <w:bCs/>
          <w:sz w:val="22"/>
          <w:szCs w:val="22"/>
        </w:rPr>
        <w:t>.</w:t>
      </w:r>
      <w:r w:rsidRPr="00D75419">
        <w:rPr>
          <w:rFonts w:ascii="Cambria" w:hAnsi="Cambria" w:cs="Arial"/>
          <w:bCs/>
          <w:sz w:val="22"/>
          <w:szCs w:val="22"/>
        </w:rPr>
        <w:t xml:space="preserve"> </w:t>
      </w:r>
      <w:r w:rsidRPr="00D75419">
        <w:rPr>
          <w:rFonts w:ascii="Cambria" w:hAnsi="Cambria" w:cs="Arial"/>
          <w:bCs/>
          <w:sz w:val="22"/>
          <w:szCs w:val="22"/>
        </w:rPr>
        <w:lastRenderedPageBreak/>
        <w:t>I dati confermano una forte sintonia tra il modello cooperativo e i valori dell’economia sociale, con oltre il 72% delle imprese che riconosce un impatto positivo sullo sviluppo e percentuali che sfiorano il 90% nel mondo cooperativo</w:t>
      </w:r>
      <w:r>
        <w:rPr>
          <w:rFonts w:ascii="Cambria" w:hAnsi="Cambria" w:cs="Arial"/>
          <w:bCs/>
          <w:sz w:val="22"/>
          <w:szCs w:val="22"/>
        </w:rPr>
        <w:t>.</w:t>
      </w:r>
      <w:r w:rsidR="002169FC">
        <w:rPr>
          <w:rFonts w:ascii="Cambria" w:hAnsi="Cambria" w:cs="Arial"/>
          <w:bCs/>
          <w:sz w:val="22"/>
          <w:szCs w:val="22"/>
        </w:rPr>
        <w:t xml:space="preserve"> </w:t>
      </w:r>
      <w:r w:rsidRPr="00D75419">
        <w:rPr>
          <w:rFonts w:ascii="Cambria" w:hAnsi="Cambria" w:cs="Arial"/>
          <w:bCs/>
          <w:sz w:val="22"/>
          <w:szCs w:val="22"/>
        </w:rPr>
        <w:t xml:space="preserve">In un contesto complesso come quello calabrese – </w:t>
      </w:r>
      <w:r w:rsidRPr="00D75419">
        <w:rPr>
          <w:rFonts w:ascii="Cambria" w:hAnsi="Cambria" w:cs="Arial"/>
          <w:bCs/>
          <w:i/>
          <w:iCs/>
          <w:sz w:val="22"/>
          <w:szCs w:val="22"/>
        </w:rPr>
        <w:t xml:space="preserve">conclude Nicola </w:t>
      </w:r>
      <w:proofErr w:type="spellStart"/>
      <w:r w:rsidRPr="00D75419">
        <w:rPr>
          <w:rFonts w:ascii="Cambria" w:hAnsi="Cambria" w:cs="Arial"/>
          <w:bCs/>
          <w:i/>
          <w:iCs/>
          <w:sz w:val="22"/>
          <w:szCs w:val="22"/>
        </w:rPr>
        <w:t>Paldino</w:t>
      </w:r>
      <w:proofErr w:type="spellEnd"/>
      <w:r w:rsidRPr="00D75419">
        <w:rPr>
          <w:rFonts w:ascii="Cambria" w:hAnsi="Cambria" w:cs="Arial"/>
          <w:bCs/>
          <w:sz w:val="22"/>
          <w:szCs w:val="22"/>
        </w:rPr>
        <w:t xml:space="preserve"> – l’economia sociale rappresenta oggi un presidio essenziale di coesione, sostenibilità e sviluppo orientato al bene comune».</w:t>
      </w:r>
    </w:p>
    <w:p w14:paraId="3789DE50" w14:textId="77777777" w:rsidR="00D75419" w:rsidRPr="00607D03" w:rsidRDefault="00D75419" w:rsidP="007E5F5F">
      <w:pPr>
        <w:autoSpaceDE w:val="0"/>
        <w:autoSpaceDN w:val="0"/>
        <w:adjustRightInd w:val="0"/>
        <w:jc w:val="both"/>
        <w:rPr>
          <w:rFonts w:asciiTheme="minorHAnsi" w:hAnsiTheme="minorHAnsi" w:cs="Arial"/>
          <w:sz w:val="10"/>
          <w:szCs w:val="10"/>
          <w:highlight w:val="yellow"/>
        </w:rPr>
      </w:pPr>
    </w:p>
    <w:p w14:paraId="097D61B8" w14:textId="5737AB74" w:rsidR="0013456B" w:rsidRPr="0013456B" w:rsidRDefault="00966247" w:rsidP="0013456B">
      <w:pPr>
        <w:jc w:val="both"/>
        <w:rPr>
          <w:rFonts w:ascii="Cambria" w:hAnsi="Cambria" w:cs="Arial"/>
          <w:bCs/>
          <w:sz w:val="22"/>
          <w:szCs w:val="22"/>
        </w:rPr>
      </w:pPr>
      <w:r w:rsidRPr="00966247">
        <w:rPr>
          <w:rFonts w:ascii="Cambria" w:hAnsi="Cambria" w:cs="Arial"/>
          <w:bCs/>
          <w:sz w:val="22"/>
          <w:szCs w:val="22"/>
        </w:rPr>
        <w:t>«</w:t>
      </w:r>
      <w:r>
        <w:rPr>
          <w:rFonts w:ascii="Cambria" w:hAnsi="Cambria" w:cs="Arial"/>
          <w:bCs/>
          <w:sz w:val="22"/>
          <w:szCs w:val="22"/>
        </w:rPr>
        <w:t xml:space="preserve">La ricerca - </w:t>
      </w:r>
      <w:r w:rsidRPr="00966247">
        <w:rPr>
          <w:rFonts w:ascii="Cambria" w:hAnsi="Cambria" w:cs="Arial"/>
          <w:bCs/>
          <w:i/>
          <w:iCs/>
          <w:sz w:val="22"/>
          <w:szCs w:val="22"/>
        </w:rPr>
        <w:t>dichiara Camillo Nola, presidente di Confcooperative Calabria</w:t>
      </w:r>
      <w:r>
        <w:rPr>
          <w:rFonts w:ascii="Cambria" w:hAnsi="Cambria" w:cs="Arial"/>
          <w:bCs/>
          <w:sz w:val="22"/>
          <w:szCs w:val="22"/>
        </w:rPr>
        <w:t xml:space="preserve"> - </w:t>
      </w:r>
      <w:r w:rsidRPr="00966247">
        <w:rPr>
          <w:rFonts w:ascii="Cambria" w:hAnsi="Cambria" w:cs="Arial"/>
          <w:bCs/>
          <w:sz w:val="22"/>
          <w:szCs w:val="22"/>
        </w:rPr>
        <w:t>offre una lettura approfondita delle dinamiche che caratterizzano il movimento cooperativo calabrese e, più in generale, l’ecosistema dell’economia sociale regionale</w:t>
      </w:r>
      <w:r>
        <w:rPr>
          <w:rFonts w:ascii="Cambria" w:hAnsi="Cambria" w:cs="Arial"/>
          <w:bCs/>
          <w:sz w:val="22"/>
          <w:szCs w:val="22"/>
        </w:rPr>
        <w:t xml:space="preserve">. </w:t>
      </w:r>
      <w:r w:rsidRPr="00966247">
        <w:rPr>
          <w:rFonts w:ascii="Cambria" w:hAnsi="Cambria" w:cs="Arial"/>
          <w:bCs/>
          <w:sz w:val="22"/>
          <w:szCs w:val="22"/>
        </w:rPr>
        <w:t>In una fase storica segnata da sfide economiche e sociali complesse, emerge con chiarezza il valore qualitativo che le cooperative generano quotidianamente nei territori, soprattutto nelle aree più fragili.</w:t>
      </w:r>
      <w:r>
        <w:rPr>
          <w:rFonts w:ascii="Cambria" w:hAnsi="Cambria" w:cs="Arial"/>
          <w:bCs/>
          <w:sz w:val="22"/>
          <w:szCs w:val="22"/>
        </w:rPr>
        <w:t xml:space="preserve"> </w:t>
      </w:r>
      <w:r w:rsidRPr="00966247">
        <w:rPr>
          <w:rFonts w:ascii="Cambria" w:hAnsi="Cambria" w:cs="Arial"/>
          <w:bCs/>
          <w:sz w:val="22"/>
          <w:szCs w:val="22"/>
        </w:rPr>
        <w:t>Il riconoscimento dell’economia sociale a livello europeo e nazionale</w:t>
      </w:r>
      <w:r>
        <w:rPr>
          <w:rFonts w:ascii="Cambria" w:hAnsi="Cambria" w:cs="Arial"/>
          <w:bCs/>
          <w:sz w:val="22"/>
          <w:szCs w:val="22"/>
        </w:rPr>
        <w:t xml:space="preserve"> – </w:t>
      </w:r>
      <w:r w:rsidRPr="00966247">
        <w:rPr>
          <w:rFonts w:ascii="Cambria" w:hAnsi="Cambria" w:cs="Arial"/>
          <w:bCs/>
          <w:i/>
          <w:iCs/>
          <w:sz w:val="22"/>
          <w:szCs w:val="22"/>
        </w:rPr>
        <w:t>sottolinea Camillo Nola</w:t>
      </w:r>
      <w:r>
        <w:rPr>
          <w:rFonts w:ascii="Cambria" w:hAnsi="Cambria" w:cs="Arial"/>
          <w:bCs/>
          <w:sz w:val="22"/>
          <w:szCs w:val="22"/>
        </w:rPr>
        <w:t xml:space="preserve"> -</w:t>
      </w:r>
      <w:r w:rsidRPr="00966247">
        <w:rPr>
          <w:rFonts w:ascii="Cambria" w:hAnsi="Cambria" w:cs="Arial"/>
          <w:bCs/>
          <w:sz w:val="22"/>
          <w:szCs w:val="22"/>
        </w:rPr>
        <w:t xml:space="preserve"> apre prospettive importanti per uno sviluppo più equo, sostenibile e radicato nelle comunità</w:t>
      </w:r>
      <w:r w:rsidR="0013456B">
        <w:rPr>
          <w:rFonts w:ascii="Cambria" w:hAnsi="Cambria" w:cs="Arial"/>
          <w:bCs/>
          <w:sz w:val="22"/>
          <w:szCs w:val="22"/>
        </w:rPr>
        <w:t xml:space="preserve">. </w:t>
      </w:r>
      <w:r w:rsidRPr="00966247">
        <w:rPr>
          <w:rFonts w:ascii="Cambria" w:hAnsi="Cambria" w:cs="Arial"/>
          <w:bCs/>
          <w:sz w:val="22"/>
          <w:szCs w:val="22"/>
        </w:rPr>
        <w:t>In questo quadro,</w:t>
      </w:r>
      <w:r w:rsidR="0013456B">
        <w:rPr>
          <w:rFonts w:ascii="Cambria" w:hAnsi="Cambria" w:cs="Arial"/>
          <w:bCs/>
          <w:sz w:val="22"/>
          <w:szCs w:val="22"/>
        </w:rPr>
        <w:t xml:space="preserve"> - </w:t>
      </w:r>
      <w:r w:rsidR="0013456B" w:rsidRPr="0013456B">
        <w:rPr>
          <w:rFonts w:ascii="Cambria" w:hAnsi="Cambria" w:cs="Arial"/>
          <w:bCs/>
          <w:i/>
          <w:iCs/>
          <w:sz w:val="22"/>
          <w:szCs w:val="22"/>
        </w:rPr>
        <w:t>conclude Camillo Nola</w:t>
      </w:r>
      <w:r w:rsidR="0013456B">
        <w:rPr>
          <w:rFonts w:ascii="Cambria" w:hAnsi="Cambria" w:cs="Arial"/>
          <w:bCs/>
          <w:sz w:val="22"/>
          <w:szCs w:val="22"/>
        </w:rPr>
        <w:t xml:space="preserve"> -</w:t>
      </w:r>
      <w:r w:rsidRPr="00966247">
        <w:rPr>
          <w:rFonts w:ascii="Cambria" w:hAnsi="Cambria" w:cs="Arial"/>
          <w:bCs/>
          <w:sz w:val="22"/>
          <w:szCs w:val="22"/>
        </w:rPr>
        <w:t xml:space="preserve"> </w:t>
      </w:r>
      <w:r w:rsidR="0013456B">
        <w:rPr>
          <w:rFonts w:ascii="Cambria" w:hAnsi="Cambria" w:cs="Arial"/>
          <w:bCs/>
          <w:sz w:val="22"/>
          <w:szCs w:val="22"/>
        </w:rPr>
        <w:t>la</w:t>
      </w:r>
      <w:r w:rsidR="0013456B" w:rsidRPr="0013456B">
        <w:rPr>
          <w:rFonts w:ascii="Cambria" w:hAnsi="Cambria" w:cs="Arial"/>
          <w:bCs/>
          <w:sz w:val="22"/>
          <w:szCs w:val="22"/>
        </w:rPr>
        <w:t xml:space="preserve"> Calabria, con le sue peculiarità identitarie e con la presenza diffusa di aree interne, può individuare nell’economia sociale una leva essenziale per attivare processi di crescita inclusiva</w:t>
      </w:r>
      <w:r w:rsidR="0013456B" w:rsidRPr="00D75419">
        <w:rPr>
          <w:rFonts w:ascii="Cambria" w:hAnsi="Cambria" w:cs="Arial"/>
          <w:bCs/>
          <w:sz w:val="22"/>
          <w:szCs w:val="22"/>
        </w:rPr>
        <w:t>».</w:t>
      </w:r>
    </w:p>
    <w:p w14:paraId="537A5773" w14:textId="77777777" w:rsidR="00FF3BCE" w:rsidRPr="0013456B" w:rsidRDefault="00FF3BCE" w:rsidP="00607D03">
      <w:pPr>
        <w:jc w:val="both"/>
        <w:rPr>
          <w:rFonts w:ascii="Cambria" w:hAnsi="Cambria" w:cs="Arial"/>
          <w:bCs/>
          <w:sz w:val="10"/>
          <w:szCs w:val="10"/>
        </w:rPr>
      </w:pPr>
    </w:p>
    <w:p w14:paraId="65B03B9B" w14:textId="5DE422F8" w:rsidR="00607D03" w:rsidRDefault="00607D03" w:rsidP="0013456B">
      <w:pPr>
        <w:jc w:val="both"/>
        <w:rPr>
          <w:rFonts w:ascii="Cambria" w:hAnsi="Cambria" w:cs="Arial"/>
          <w:bCs/>
          <w:sz w:val="22"/>
          <w:szCs w:val="22"/>
        </w:rPr>
      </w:pPr>
      <w:r w:rsidRPr="00607D03">
        <w:rPr>
          <w:rFonts w:ascii="Cambria" w:hAnsi="Cambria" w:cs="Arial"/>
          <w:bCs/>
          <w:sz w:val="22"/>
          <w:szCs w:val="22"/>
        </w:rPr>
        <w:t xml:space="preserve">«Lo studio – </w:t>
      </w:r>
      <w:r w:rsidRPr="00FF3BCE">
        <w:rPr>
          <w:rFonts w:ascii="Cambria" w:hAnsi="Cambria" w:cs="Arial"/>
          <w:bCs/>
          <w:i/>
          <w:iCs/>
          <w:sz w:val="22"/>
          <w:szCs w:val="22"/>
        </w:rPr>
        <w:t>dichiara Nino Floro, direttore scientifico di Demoskopika</w:t>
      </w:r>
      <w:r w:rsidRPr="00607D03">
        <w:rPr>
          <w:rFonts w:ascii="Cambria" w:hAnsi="Cambria" w:cs="Arial"/>
          <w:bCs/>
          <w:sz w:val="22"/>
          <w:szCs w:val="22"/>
        </w:rPr>
        <w:t xml:space="preserve"> – è stato concepito come uno strumento analitico per leggere, su basi comparabili, il posizionamento </w:t>
      </w:r>
      <w:r w:rsidR="00735F1D">
        <w:rPr>
          <w:rFonts w:ascii="Cambria" w:hAnsi="Cambria" w:cs="Arial"/>
          <w:bCs/>
          <w:sz w:val="22"/>
          <w:szCs w:val="22"/>
        </w:rPr>
        <w:t xml:space="preserve">delle </w:t>
      </w:r>
      <w:r w:rsidR="00735F1D" w:rsidRPr="00607D03">
        <w:rPr>
          <w:rFonts w:ascii="Cambria" w:hAnsi="Cambria" w:cs="Arial"/>
          <w:bCs/>
          <w:sz w:val="22"/>
          <w:szCs w:val="22"/>
        </w:rPr>
        <w:t xml:space="preserve">cooperative </w:t>
      </w:r>
      <w:r w:rsidR="00735F1D">
        <w:rPr>
          <w:rFonts w:ascii="Cambria" w:hAnsi="Cambria" w:cs="Arial"/>
          <w:bCs/>
          <w:sz w:val="22"/>
          <w:szCs w:val="22"/>
        </w:rPr>
        <w:t xml:space="preserve">e </w:t>
      </w:r>
      <w:r w:rsidRPr="00607D03">
        <w:rPr>
          <w:rFonts w:ascii="Cambria" w:hAnsi="Cambria" w:cs="Arial"/>
          <w:bCs/>
          <w:sz w:val="22"/>
          <w:szCs w:val="22"/>
        </w:rPr>
        <w:t xml:space="preserve">delle imprese delle calabresi rispetto ai valori dell’economia </w:t>
      </w:r>
      <w:r w:rsidR="003253D6">
        <w:rPr>
          <w:rFonts w:ascii="Cambria" w:hAnsi="Cambria" w:cs="Arial"/>
          <w:bCs/>
          <w:sz w:val="22"/>
          <w:szCs w:val="22"/>
        </w:rPr>
        <w:t xml:space="preserve">sociale </w:t>
      </w:r>
      <w:r w:rsidRPr="00607D03">
        <w:rPr>
          <w:rFonts w:ascii="Cambria" w:hAnsi="Cambria" w:cs="Arial"/>
          <w:bCs/>
          <w:sz w:val="22"/>
          <w:szCs w:val="22"/>
        </w:rPr>
        <w:t xml:space="preserve">e </w:t>
      </w:r>
      <w:r w:rsidR="003253D6">
        <w:rPr>
          <w:rFonts w:ascii="Cambria" w:hAnsi="Cambria" w:cs="Arial"/>
          <w:bCs/>
          <w:sz w:val="22"/>
          <w:szCs w:val="22"/>
        </w:rPr>
        <w:t>civile</w:t>
      </w:r>
      <w:r w:rsidRPr="00607D03">
        <w:rPr>
          <w:rFonts w:ascii="Cambria" w:hAnsi="Cambria" w:cs="Arial"/>
          <w:bCs/>
          <w:sz w:val="22"/>
          <w:szCs w:val="22"/>
        </w:rPr>
        <w:t xml:space="preserve">. L’indagine, condotta su un campione rappresentativo delle cinque province, evidenzia differenze territoriali significative e una diversa maturità culturale e istituzionale. Le elaborazioni dell’Indice di Sviluppo dell’Economia </w:t>
      </w:r>
      <w:r w:rsidR="00735F1D">
        <w:rPr>
          <w:rFonts w:ascii="Cambria" w:hAnsi="Cambria" w:cs="Arial"/>
          <w:bCs/>
          <w:sz w:val="22"/>
          <w:szCs w:val="22"/>
        </w:rPr>
        <w:t>Sociale e Civile</w:t>
      </w:r>
      <w:r w:rsidRPr="00607D03">
        <w:rPr>
          <w:rFonts w:ascii="Cambria" w:hAnsi="Cambria" w:cs="Arial"/>
          <w:bCs/>
          <w:sz w:val="22"/>
          <w:szCs w:val="22"/>
        </w:rPr>
        <w:t xml:space="preserve"> (ISEC) – </w:t>
      </w:r>
      <w:r w:rsidRPr="00FF3BCE">
        <w:rPr>
          <w:rFonts w:ascii="Cambria" w:hAnsi="Cambria" w:cs="Arial"/>
          <w:bCs/>
          <w:i/>
          <w:iCs/>
          <w:sz w:val="22"/>
          <w:szCs w:val="22"/>
        </w:rPr>
        <w:t xml:space="preserve">conclude </w:t>
      </w:r>
      <w:r w:rsidR="00FF3BCE" w:rsidRPr="00FF3BCE">
        <w:rPr>
          <w:rFonts w:ascii="Cambria" w:hAnsi="Cambria" w:cs="Arial"/>
          <w:bCs/>
          <w:i/>
          <w:iCs/>
          <w:sz w:val="22"/>
          <w:szCs w:val="22"/>
        </w:rPr>
        <w:t xml:space="preserve">Nino </w:t>
      </w:r>
      <w:r w:rsidRPr="00FF3BCE">
        <w:rPr>
          <w:rFonts w:ascii="Cambria" w:hAnsi="Cambria" w:cs="Arial"/>
          <w:bCs/>
          <w:i/>
          <w:iCs/>
          <w:sz w:val="22"/>
          <w:szCs w:val="22"/>
        </w:rPr>
        <w:t>Floro</w:t>
      </w:r>
      <w:r w:rsidRPr="00607D03">
        <w:rPr>
          <w:rFonts w:ascii="Cambria" w:hAnsi="Cambria" w:cs="Arial"/>
          <w:bCs/>
          <w:sz w:val="22"/>
          <w:szCs w:val="22"/>
        </w:rPr>
        <w:t xml:space="preserve"> – confermano inoltre una maggiore aderenza del sistema cooperativo rispetto alle imprese profit in tutte le principali dimensioni analizzate, dalla governance inclusiva al radicamento territoriale».</w:t>
      </w:r>
    </w:p>
    <w:p w14:paraId="4F5CFD90" w14:textId="77777777" w:rsidR="00607D03" w:rsidRPr="0013456B" w:rsidRDefault="00607D03" w:rsidP="00601B74">
      <w:pPr>
        <w:shd w:val="clear" w:color="auto" w:fill="FFFFFF"/>
        <w:jc w:val="both"/>
        <w:rPr>
          <w:rFonts w:ascii="Cambria" w:hAnsi="Cambria" w:cs="Arial"/>
          <w:bCs/>
          <w:sz w:val="10"/>
          <w:szCs w:val="10"/>
        </w:rPr>
      </w:pPr>
    </w:p>
    <w:p w14:paraId="1C2F8245" w14:textId="1813E498" w:rsidR="00C65D05" w:rsidRPr="000C5D32" w:rsidRDefault="002E1098" w:rsidP="00C65D05">
      <w:pPr>
        <w:jc w:val="both"/>
        <w:rPr>
          <w:rFonts w:ascii="Cambria" w:hAnsi="Cambria" w:cs="Arial"/>
          <w:sz w:val="22"/>
          <w:szCs w:val="22"/>
        </w:rPr>
      </w:pPr>
      <w:r w:rsidRPr="000C5D32">
        <w:rPr>
          <w:rFonts w:ascii="Cambria" w:hAnsi="Cambria" w:cs="Arial"/>
          <w:b/>
          <w:bCs/>
          <w:sz w:val="22"/>
          <w:szCs w:val="22"/>
        </w:rPr>
        <w:t>Con</w:t>
      </w:r>
      <w:r w:rsidR="00C65D05" w:rsidRPr="000C5D32">
        <w:rPr>
          <w:rFonts w:ascii="Cambria" w:hAnsi="Cambria" w:cs="Arial"/>
          <w:b/>
          <w:bCs/>
          <w:sz w:val="22"/>
          <w:szCs w:val="22"/>
        </w:rPr>
        <w:t>sapevolezza</w:t>
      </w:r>
      <w:r w:rsidRPr="000C5D32">
        <w:rPr>
          <w:rFonts w:ascii="Cambria" w:hAnsi="Cambria" w:cs="Arial"/>
          <w:b/>
          <w:bCs/>
          <w:sz w:val="22"/>
          <w:szCs w:val="22"/>
        </w:rPr>
        <w:t xml:space="preserve">: </w:t>
      </w:r>
      <w:r w:rsidR="00C65D05" w:rsidRPr="000C5D32">
        <w:rPr>
          <w:rFonts w:ascii="Cambria" w:hAnsi="Cambria" w:cs="Arial"/>
          <w:b/>
          <w:bCs/>
          <w:sz w:val="22"/>
          <w:szCs w:val="22"/>
        </w:rPr>
        <w:t xml:space="preserve">oltre il 30% delle imprese conosce l’economia </w:t>
      </w:r>
      <w:r w:rsidR="00735F1D">
        <w:rPr>
          <w:rFonts w:ascii="Cambria" w:hAnsi="Cambria" w:cs="Arial"/>
          <w:b/>
          <w:bCs/>
          <w:sz w:val="22"/>
          <w:szCs w:val="22"/>
        </w:rPr>
        <w:t>sociale</w:t>
      </w:r>
      <w:r w:rsidR="00C65D05" w:rsidRPr="000C5D32">
        <w:rPr>
          <w:rFonts w:ascii="Cambria" w:hAnsi="Cambria" w:cs="Arial"/>
          <w:b/>
          <w:bCs/>
          <w:sz w:val="22"/>
          <w:szCs w:val="22"/>
        </w:rPr>
        <w:t>, per cooperative livello al 62%.</w:t>
      </w:r>
      <w:r w:rsidR="00C65D05" w:rsidRPr="000C5D32">
        <w:rPr>
          <w:rFonts w:ascii="Cambria" w:hAnsi="Cambria" w:cs="Arial"/>
          <w:sz w:val="22"/>
          <w:szCs w:val="22"/>
        </w:rPr>
        <w:t xml:space="preserve"> Il 30,8% delle imprese calabresi dichiara di possedere almeno una conoscenza di base dell’economia </w:t>
      </w:r>
      <w:r w:rsidR="00735F1D">
        <w:rPr>
          <w:rFonts w:ascii="Cambria" w:hAnsi="Cambria" w:cs="Arial"/>
          <w:sz w:val="22"/>
          <w:szCs w:val="22"/>
        </w:rPr>
        <w:t>sociale</w:t>
      </w:r>
      <w:r w:rsidR="00C65D05" w:rsidRPr="000C5D32">
        <w:rPr>
          <w:rFonts w:ascii="Cambria" w:hAnsi="Cambria" w:cs="Arial"/>
          <w:sz w:val="22"/>
          <w:szCs w:val="22"/>
        </w:rPr>
        <w:t xml:space="preserve">. Una consapevolezza che costituisce un segnale incoraggiante, poiché testimonia l’esistenza di una sensibilità diffusa, seppur preliminare, verso un modello economico alternativo e valoriale. In altri termini, quasi un’impresa su tre non percepisce l’economia </w:t>
      </w:r>
      <w:r w:rsidR="00E77265">
        <w:rPr>
          <w:rFonts w:ascii="Cambria" w:hAnsi="Cambria" w:cs="Arial"/>
          <w:sz w:val="22"/>
          <w:szCs w:val="22"/>
        </w:rPr>
        <w:t>sociale</w:t>
      </w:r>
      <w:r w:rsidR="00C65D05" w:rsidRPr="000C5D32">
        <w:rPr>
          <w:rFonts w:ascii="Cambria" w:hAnsi="Cambria" w:cs="Arial"/>
          <w:sz w:val="22"/>
          <w:szCs w:val="22"/>
        </w:rPr>
        <w:t xml:space="preserve"> come un elemento estraneo, ma riconosce la sua rilevanza. Il dato risulta ancora più marcato se si considerano le differenze tra tipologie d’impresa: le cooperative registrano un livello di conoscenza pari al 62,0%, più del doppio rispetto alle aziende profit (30,3%). E, inoltre, tra gli intervistati appartenenti alle cooperative, oltre 3 su 10 dichiarano di conoscerla abbastanza (25,0%) o molto bene (8,0%).</w:t>
      </w:r>
    </w:p>
    <w:p w14:paraId="08B3DFC2" w14:textId="65A54B5C" w:rsidR="002E1098" w:rsidRPr="000C5D32" w:rsidRDefault="002E1098" w:rsidP="00C65D05">
      <w:pPr>
        <w:jc w:val="both"/>
        <w:rPr>
          <w:rFonts w:asciiTheme="minorHAnsi" w:hAnsiTheme="minorHAnsi"/>
          <w:b/>
          <w:bCs/>
          <w:sz w:val="10"/>
          <w:szCs w:val="10"/>
        </w:rPr>
      </w:pPr>
    </w:p>
    <w:p w14:paraId="2694B62A" w14:textId="344AC54F" w:rsidR="00345D46" w:rsidRPr="000C5D32" w:rsidRDefault="00B10197" w:rsidP="00345D46">
      <w:pPr>
        <w:jc w:val="both"/>
        <w:rPr>
          <w:rFonts w:ascii="Arial Rounded MT Bold" w:hAnsi="Arial Rounded MT Bold"/>
          <w:b/>
          <w:bCs/>
          <w:color w:val="003594"/>
          <w:sz w:val="18"/>
          <w:szCs w:val="18"/>
        </w:rPr>
      </w:pPr>
      <w:r w:rsidRPr="000C5D32">
        <w:rPr>
          <w:rFonts w:ascii="Cambria" w:hAnsi="Cambria" w:cs="Arial"/>
          <w:b/>
          <w:bCs/>
          <w:sz w:val="22"/>
          <w:szCs w:val="22"/>
        </w:rPr>
        <w:t xml:space="preserve">Impatto: per oltre 7 imprese su 10 l’economia </w:t>
      </w:r>
      <w:r w:rsidR="005C6FB9">
        <w:rPr>
          <w:rFonts w:ascii="Cambria" w:hAnsi="Cambria" w:cs="Arial"/>
          <w:b/>
          <w:bCs/>
          <w:sz w:val="22"/>
          <w:szCs w:val="22"/>
        </w:rPr>
        <w:t xml:space="preserve">sociale </w:t>
      </w:r>
      <w:r w:rsidRPr="000C5D32">
        <w:rPr>
          <w:rFonts w:ascii="Cambria" w:hAnsi="Cambria" w:cs="Arial"/>
          <w:b/>
          <w:bCs/>
          <w:sz w:val="22"/>
          <w:szCs w:val="22"/>
        </w:rPr>
        <w:t>incide su benessere e sviluppo sostenibile</w:t>
      </w:r>
      <w:r w:rsidR="00703FBB" w:rsidRPr="000C5D32">
        <w:rPr>
          <w:rFonts w:ascii="Cambria" w:hAnsi="Cambria" w:cs="Arial"/>
          <w:b/>
          <w:bCs/>
          <w:sz w:val="22"/>
          <w:szCs w:val="22"/>
        </w:rPr>
        <w:t>.</w:t>
      </w:r>
      <w:r w:rsidR="00B7174A" w:rsidRPr="000C5D32">
        <w:rPr>
          <w:rFonts w:asciiTheme="minorHAnsi" w:hAnsiTheme="minorHAnsi"/>
          <w:b/>
          <w:bCs/>
        </w:rPr>
        <w:t xml:space="preserve"> </w:t>
      </w:r>
      <w:r w:rsidR="00345D46" w:rsidRPr="000C5D32">
        <w:rPr>
          <w:rFonts w:ascii="Cambria" w:hAnsi="Cambria" w:cs="Arial"/>
          <w:sz w:val="22"/>
          <w:szCs w:val="22"/>
        </w:rPr>
        <w:t xml:space="preserve">Ma quanto impatta l'economia </w:t>
      </w:r>
      <w:r w:rsidR="005C6FB9">
        <w:rPr>
          <w:rFonts w:ascii="Cambria" w:hAnsi="Cambria" w:cs="Arial"/>
          <w:sz w:val="22"/>
          <w:szCs w:val="22"/>
        </w:rPr>
        <w:t xml:space="preserve">sociale su </w:t>
      </w:r>
      <w:r w:rsidR="00345D46" w:rsidRPr="000C5D32">
        <w:rPr>
          <w:rFonts w:ascii="Cambria" w:hAnsi="Cambria" w:cs="Arial"/>
          <w:sz w:val="22"/>
          <w:szCs w:val="22"/>
        </w:rPr>
        <w:t>benessere, crescita socio-economica e sviluppo sostenibile del territorio? Ben</w:t>
      </w:r>
      <w:r w:rsidRPr="000C5D32">
        <w:rPr>
          <w:rFonts w:ascii="Cambria" w:hAnsi="Cambria" w:cs="Arial"/>
          <w:sz w:val="22"/>
          <w:szCs w:val="22"/>
        </w:rPr>
        <w:t xml:space="preserve"> 7 imprese su 10</w:t>
      </w:r>
      <w:r w:rsidR="00345D46" w:rsidRPr="000C5D32">
        <w:rPr>
          <w:rFonts w:ascii="Cambria" w:hAnsi="Cambria" w:cs="Arial"/>
          <w:sz w:val="22"/>
          <w:szCs w:val="22"/>
        </w:rPr>
        <w:t xml:space="preserve"> </w:t>
      </w:r>
      <w:r w:rsidRPr="000C5D32">
        <w:rPr>
          <w:rFonts w:ascii="Cambria" w:hAnsi="Cambria" w:cs="Arial"/>
          <w:sz w:val="22"/>
          <w:szCs w:val="22"/>
        </w:rPr>
        <w:t xml:space="preserve">attribuiscono all’economia </w:t>
      </w:r>
      <w:r w:rsidR="005C6FB9">
        <w:rPr>
          <w:rFonts w:ascii="Cambria" w:hAnsi="Cambria" w:cs="Arial"/>
          <w:sz w:val="22"/>
          <w:szCs w:val="22"/>
        </w:rPr>
        <w:t>sociale</w:t>
      </w:r>
      <w:r w:rsidR="00345D46" w:rsidRPr="000C5D32">
        <w:rPr>
          <w:rFonts w:ascii="Cambria" w:hAnsi="Cambria" w:cs="Arial"/>
          <w:sz w:val="22"/>
          <w:szCs w:val="22"/>
        </w:rPr>
        <w:t xml:space="preserve"> un impatto “molto” (19,7%) o “abbastanza” (52,4%) significativo sul benessere e sulla sostenibilità del territorio</w:t>
      </w:r>
      <w:r w:rsidRPr="000C5D32">
        <w:rPr>
          <w:rFonts w:ascii="Cambria" w:hAnsi="Cambria" w:cs="Arial"/>
          <w:sz w:val="22"/>
          <w:szCs w:val="22"/>
        </w:rPr>
        <w:t xml:space="preserve">, ipotizzando non solo una conoscenza crescente del concetto, ma anche una percezione diffusa della sua utilità concreta per lo sviluppo locale. Se si sposta, inoltre, l’analisi delle differenze tra le varie forme d’impresa, emergono alcune evidenze più che significative: il sistema cooperativo manifesta un livello di adesione ai principi dell’economia </w:t>
      </w:r>
      <w:r w:rsidR="00F116A7">
        <w:rPr>
          <w:rFonts w:ascii="Cambria" w:hAnsi="Cambria" w:cs="Arial"/>
          <w:sz w:val="22"/>
          <w:szCs w:val="22"/>
        </w:rPr>
        <w:t xml:space="preserve">sociale </w:t>
      </w:r>
      <w:r w:rsidRPr="000C5D32">
        <w:rPr>
          <w:rFonts w:ascii="Cambria" w:hAnsi="Cambria" w:cs="Arial"/>
          <w:sz w:val="22"/>
          <w:szCs w:val="22"/>
        </w:rPr>
        <w:t>decisamente più alto: circa 9 intervistati su 10 (89%) riconoscono un impatto “molto” (44,0%) o “abbastanza” (45,0%) rilevante, a fronte del 71,8% rilevato tra le imprese profit. Orientamento che rafforza l’ipotesi che le cooperative possano fungere da laboratorio privilegiato per diffondere pratiche imprenditoriali ad alto impatto sociale e ambientale, contribuendo così ad accelerare la transizione verso un paradigma di sviluppo più inclusivo e sostenibile.</w:t>
      </w:r>
    </w:p>
    <w:p w14:paraId="5280A625" w14:textId="321D2401" w:rsidR="000C7C01" w:rsidRPr="000C5D32" w:rsidRDefault="000C7C01" w:rsidP="00703FBB">
      <w:pPr>
        <w:jc w:val="both"/>
        <w:rPr>
          <w:rFonts w:ascii="Cambria" w:hAnsi="Cambria" w:cs="Arial"/>
          <w:sz w:val="10"/>
          <w:szCs w:val="10"/>
        </w:rPr>
      </w:pPr>
    </w:p>
    <w:p w14:paraId="138B298E" w14:textId="6368627E" w:rsidR="00111F7B" w:rsidRPr="000C5D32" w:rsidRDefault="00E84E86" w:rsidP="007E5F5F">
      <w:pPr>
        <w:jc w:val="both"/>
        <w:rPr>
          <w:rFonts w:asciiTheme="minorHAnsi" w:hAnsiTheme="minorHAnsi"/>
          <w:b/>
          <w:bCs/>
          <w:sz w:val="10"/>
          <w:szCs w:val="10"/>
        </w:rPr>
      </w:pPr>
      <w:r w:rsidRPr="000C5D32">
        <w:rPr>
          <w:rFonts w:ascii="Cambria" w:hAnsi="Cambria" w:cs="Arial"/>
          <w:b/>
          <w:bCs/>
          <w:sz w:val="22"/>
          <w:szCs w:val="22"/>
        </w:rPr>
        <w:t xml:space="preserve">“Tra il dire e il fare”: i principi dell’economia </w:t>
      </w:r>
      <w:r w:rsidR="00F116A7">
        <w:rPr>
          <w:rFonts w:ascii="Cambria" w:hAnsi="Cambria" w:cs="Arial"/>
          <w:b/>
          <w:bCs/>
          <w:sz w:val="22"/>
          <w:szCs w:val="22"/>
        </w:rPr>
        <w:t>sociale</w:t>
      </w:r>
      <w:r w:rsidRPr="000C5D32">
        <w:rPr>
          <w:rFonts w:ascii="Cambria" w:hAnsi="Cambria" w:cs="Arial"/>
          <w:b/>
          <w:bCs/>
          <w:sz w:val="22"/>
          <w:szCs w:val="22"/>
        </w:rPr>
        <w:t xml:space="preserve"> adottati da 6 imprese su 10.</w:t>
      </w:r>
      <w:r w:rsidRPr="000C5D32">
        <w:rPr>
          <w:rFonts w:asciiTheme="minorHAnsi" w:hAnsiTheme="minorHAnsi"/>
          <w:b/>
          <w:bCs/>
          <w:sz w:val="22"/>
          <w:szCs w:val="22"/>
        </w:rPr>
        <w:t xml:space="preserve"> </w:t>
      </w:r>
      <w:r w:rsidRPr="000C5D32">
        <w:rPr>
          <w:rFonts w:ascii="Cambria" w:hAnsi="Cambria" w:cs="Arial"/>
          <w:sz w:val="22"/>
          <w:szCs w:val="22"/>
        </w:rPr>
        <w:t>P</w:t>
      </w:r>
      <w:r w:rsidR="00FF32D1" w:rsidRPr="000C5D32">
        <w:rPr>
          <w:rFonts w:ascii="Cambria" w:hAnsi="Cambria" w:cs="Arial"/>
          <w:sz w:val="22"/>
          <w:szCs w:val="22"/>
        </w:rPr>
        <w:t xml:space="preserve">iù di 6 intervistati su 10 (60,9%) ritengono che la propria impresa applichi “molto” (11,3%) o abbastanza (49,7%) i principi dell’economia </w:t>
      </w:r>
      <w:r w:rsidR="00F116A7">
        <w:rPr>
          <w:rFonts w:ascii="Cambria" w:hAnsi="Cambria" w:cs="Arial"/>
          <w:sz w:val="22"/>
          <w:szCs w:val="22"/>
        </w:rPr>
        <w:t>sociale</w:t>
      </w:r>
      <w:r w:rsidR="00FF32D1" w:rsidRPr="000C5D32">
        <w:rPr>
          <w:rFonts w:ascii="Cambria" w:hAnsi="Cambria" w:cs="Arial"/>
          <w:sz w:val="22"/>
          <w:szCs w:val="22"/>
        </w:rPr>
        <w:t xml:space="preserve"> nelle scelte strategiche. Questo dato suggerisce una diffusione significativa dei valori dell’economia</w:t>
      </w:r>
      <w:r w:rsidR="00D3442C">
        <w:rPr>
          <w:rFonts w:ascii="Cambria" w:hAnsi="Cambria" w:cs="Arial"/>
          <w:sz w:val="22"/>
          <w:szCs w:val="22"/>
        </w:rPr>
        <w:t xml:space="preserve"> sociale</w:t>
      </w:r>
      <w:r w:rsidR="00FF32D1" w:rsidRPr="000C5D32">
        <w:rPr>
          <w:rFonts w:ascii="Cambria" w:hAnsi="Cambria" w:cs="Arial"/>
          <w:sz w:val="22"/>
          <w:szCs w:val="22"/>
        </w:rPr>
        <w:t xml:space="preserve"> a livello strategico, pur evidenziando margini di rafforzamento per consolidarne la piena adozione. L’analisi del dato dal punto di vista della tipologia di </w:t>
      </w:r>
      <w:r w:rsidR="00FF32D1" w:rsidRPr="000C5D32">
        <w:rPr>
          <w:rFonts w:ascii="Cambria" w:hAnsi="Cambria" w:cs="Arial"/>
          <w:sz w:val="22"/>
          <w:szCs w:val="22"/>
        </w:rPr>
        <w:lastRenderedPageBreak/>
        <w:t>impresa evidenzia come le cooperative mostrino un livello di adesione ai principi dell’E</w:t>
      </w:r>
      <w:r w:rsidR="00D3442C">
        <w:rPr>
          <w:rFonts w:ascii="Cambria" w:hAnsi="Cambria" w:cs="Arial"/>
          <w:sz w:val="22"/>
          <w:szCs w:val="22"/>
        </w:rPr>
        <w:t>S</w:t>
      </w:r>
      <w:r w:rsidR="00FF32D1" w:rsidRPr="000C5D32">
        <w:rPr>
          <w:rFonts w:ascii="Cambria" w:hAnsi="Cambria" w:cs="Arial"/>
          <w:sz w:val="22"/>
          <w:szCs w:val="22"/>
        </w:rPr>
        <w:t xml:space="preserve"> decisamente più alto rispetto alle aziende profit: il 73% delle cooperative dichiara di applicare “abbastanza” o “molto” tali principi, contro il 60,8% delle aziende profit. Di contro, tra le aziende profit è più alta la quota di chi dichiara un’applicazione scarsa o nulla (28,5% rispetto al 20% delle cooperative).</w:t>
      </w:r>
    </w:p>
    <w:p w14:paraId="725663C3" w14:textId="77777777" w:rsidR="001D6C1C" w:rsidRPr="000C5D32" w:rsidRDefault="001D6C1C" w:rsidP="00A27917">
      <w:pPr>
        <w:jc w:val="both"/>
        <w:rPr>
          <w:rFonts w:asciiTheme="minorHAnsi" w:hAnsiTheme="minorHAnsi" w:cs="Arial"/>
          <w:b/>
          <w:bCs/>
          <w:sz w:val="22"/>
          <w:szCs w:val="22"/>
        </w:rPr>
      </w:pPr>
    </w:p>
    <w:p w14:paraId="25C91EB6" w14:textId="26949E4B" w:rsidR="001D6C1C" w:rsidRPr="000C5D32" w:rsidRDefault="001D6C1C" w:rsidP="00A27917">
      <w:pPr>
        <w:jc w:val="both"/>
        <w:rPr>
          <w:rFonts w:ascii="Cambria" w:hAnsi="Cambria" w:cs="Arial"/>
          <w:sz w:val="22"/>
          <w:szCs w:val="22"/>
        </w:rPr>
      </w:pPr>
      <w:r w:rsidRPr="000C5D32">
        <w:rPr>
          <w:rFonts w:ascii="Cambria" w:hAnsi="Cambria" w:cs="Arial"/>
          <w:b/>
          <w:bCs/>
          <w:sz w:val="22"/>
          <w:szCs w:val="22"/>
        </w:rPr>
        <w:t xml:space="preserve">I valori nella “cassaforte” dell’economia </w:t>
      </w:r>
      <w:r w:rsidR="00D3442C">
        <w:rPr>
          <w:rFonts w:ascii="Cambria" w:hAnsi="Cambria" w:cs="Arial"/>
          <w:b/>
          <w:bCs/>
          <w:sz w:val="22"/>
          <w:szCs w:val="22"/>
        </w:rPr>
        <w:t>sociale</w:t>
      </w:r>
      <w:r w:rsidRPr="000C5D32">
        <w:rPr>
          <w:rFonts w:ascii="Cambria" w:hAnsi="Cambria" w:cs="Arial"/>
          <w:b/>
          <w:bCs/>
          <w:sz w:val="22"/>
          <w:szCs w:val="22"/>
        </w:rPr>
        <w:t>: persona, sostenibilità e dimensione relazionale.</w:t>
      </w:r>
      <w:r w:rsidRPr="000C5D32">
        <w:rPr>
          <w:rFonts w:asciiTheme="minorHAnsi" w:hAnsiTheme="minorHAnsi"/>
          <w:b/>
          <w:bCs/>
          <w:sz w:val="22"/>
          <w:szCs w:val="22"/>
        </w:rPr>
        <w:t xml:space="preserve">   </w:t>
      </w:r>
      <w:r w:rsidR="00B32820" w:rsidRPr="000C5D32">
        <w:rPr>
          <w:rFonts w:ascii="Cambria" w:hAnsi="Cambria" w:cs="Arial"/>
          <w:sz w:val="22"/>
          <w:szCs w:val="22"/>
        </w:rPr>
        <w:t xml:space="preserve">Sono tre gli </w:t>
      </w:r>
      <w:r w:rsidRPr="000C5D32">
        <w:rPr>
          <w:rFonts w:ascii="Cambria" w:hAnsi="Cambria" w:cs="Arial"/>
          <w:sz w:val="22"/>
          <w:szCs w:val="22"/>
        </w:rPr>
        <w:t>assi portanti che sintetizzano la visione valoriale prevalente tra le imprese: la centralità della persona e del lavoro, l’orientamento alla sostenibilità di lungo periodo e la dimensione relazionale e comunitaria. Il primo asse, legato alla persona, si esprime soprattutto attraverso l’importanza attribuita alla centralità e dignità del lavoratore (61,1%), allo sviluppo del capitale umano (39,8%) e all’impegno per l’equità, l’inclusione e le pari opportunità (36,2%). Il secondo asse, centrato sulla sostenibilità, raccoglie l’attenzione all’ambiente (50,9%) e, seppure in misura minore, la ricerca di un equilibrio tra profitto e impatto sociale (19,2%). Il terzo asse, infine, richiama la dimensione relazionale e territoriale: quasi la metà degli intervistati (45,3%) valorizza la collaborazione con la comunità locale e le istituzioni, mentre circa un terzo (29,5%) sottolinea l’importanza delle reti e delle partnership strategiche.</w:t>
      </w:r>
    </w:p>
    <w:p w14:paraId="1A7A453F" w14:textId="77777777" w:rsidR="009C38D6" w:rsidRPr="000C5D32" w:rsidRDefault="009C38D6" w:rsidP="00A27917">
      <w:pPr>
        <w:jc w:val="both"/>
        <w:rPr>
          <w:rFonts w:ascii="Cambria" w:hAnsi="Cambria" w:cs="Arial"/>
          <w:sz w:val="10"/>
          <w:szCs w:val="10"/>
        </w:rPr>
      </w:pPr>
    </w:p>
    <w:p w14:paraId="7DE1E450" w14:textId="1A6F9F9F" w:rsidR="00FC624D" w:rsidRPr="000C5D32" w:rsidRDefault="009C38D6" w:rsidP="00FC624D">
      <w:pPr>
        <w:jc w:val="both"/>
        <w:rPr>
          <w:rFonts w:asciiTheme="majorHAnsi" w:hAnsiTheme="majorHAnsi"/>
          <w:bCs/>
          <w:color w:val="404040"/>
          <w:sz w:val="22"/>
          <w:szCs w:val="22"/>
        </w:rPr>
      </w:pPr>
      <w:r w:rsidRPr="000C5D32">
        <w:rPr>
          <w:rFonts w:ascii="Cambria" w:hAnsi="Cambria" w:cs="Arial"/>
          <w:b/>
          <w:bCs/>
          <w:sz w:val="22"/>
          <w:szCs w:val="22"/>
        </w:rPr>
        <w:t>Tutela ambientale: una realtà calabrese su due investe in sostenibilità, ma resta ampio il margine di crescita.</w:t>
      </w:r>
      <w:r w:rsidRPr="000C5D32">
        <w:rPr>
          <w:rFonts w:asciiTheme="minorHAnsi" w:hAnsiTheme="minorHAnsi"/>
          <w:b/>
          <w:bCs/>
          <w:sz w:val="22"/>
          <w:szCs w:val="22"/>
        </w:rPr>
        <w:t xml:space="preserve"> </w:t>
      </w:r>
      <w:r w:rsidRPr="000C5D32">
        <w:rPr>
          <w:rFonts w:ascii="Cambria" w:hAnsi="Cambria" w:cs="Arial"/>
          <w:sz w:val="22"/>
          <w:szCs w:val="22"/>
        </w:rPr>
        <w:t>Circa la metà delle realtà calabresi intervistate (48,6%) dichiara di adottare interventi a favore dell’ambiente: in modo strutturato e continuativo nel 29,9% dei casi, oppure in forma occasionale nel 18,7%. Un ulteriore 30,1% afferma di non aver previsto alcun intervento (21,8%) o, pur non avendo ancora agito in tal senso, di avere iniziative in fase di programmazione (8,3%). Resta infine una quota del 21,4% per la quale tali pratiche risultano non applicabili o non pertinenti rispetto alla propria attività.</w:t>
      </w:r>
      <w:r w:rsidR="00F2091A" w:rsidRPr="000C5D32">
        <w:rPr>
          <w:rFonts w:ascii="Cambria" w:hAnsi="Cambria" w:cs="Arial"/>
          <w:sz w:val="22"/>
          <w:szCs w:val="22"/>
        </w:rPr>
        <w:t xml:space="preserve"> </w:t>
      </w:r>
      <w:r w:rsidR="009B4CA8" w:rsidRPr="000C5D32">
        <w:rPr>
          <w:rFonts w:ascii="Cambria" w:hAnsi="Cambria" w:cs="Arial"/>
          <w:sz w:val="22"/>
          <w:szCs w:val="22"/>
        </w:rPr>
        <w:t xml:space="preserve">Tra le molteplici dimensioni della sostenibilità ambientale, l’efficientamento energetico e la riduzione delle emissioni costituiscono due ambiti strategici su cui si gioca la capacità delle imprese di contribuire alla transizione ecologica. </w:t>
      </w:r>
      <w:r w:rsidR="00FC624D" w:rsidRPr="000C5D32">
        <w:rPr>
          <w:rFonts w:ascii="Cambria" w:hAnsi="Cambria" w:cs="Arial"/>
          <w:sz w:val="22"/>
          <w:szCs w:val="22"/>
        </w:rPr>
        <w:t xml:space="preserve">I dati rilevati tracciano uno scenario tutto in salita per il tessuto imprenditoriale calabrese: </w:t>
      </w:r>
      <w:r w:rsidR="009B4CA8" w:rsidRPr="000C5D32">
        <w:rPr>
          <w:rFonts w:ascii="Cambria" w:hAnsi="Cambria" w:cs="Arial"/>
          <w:sz w:val="22"/>
          <w:szCs w:val="22"/>
        </w:rPr>
        <w:t>circa un’impresa su quattro (25,5%) dichiara di aver già attuato interventi di efficientamento energetico</w:t>
      </w:r>
      <w:r w:rsidR="00FC624D" w:rsidRPr="000C5D32">
        <w:rPr>
          <w:rFonts w:ascii="Cambria" w:hAnsi="Cambria" w:cs="Arial"/>
          <w:sz w:val="22"/>
          <w:szCs w:val="22"/>
        </w:rPr>
        <w:t xml:space="preserve"> e di riduzione delle emissioni; sul versante opposto, il 47,1% delle imprese si colloca in una posizione di mancata attuazione concreta di misure di efficientamento. È presente infine una quota di imprese (27,3%) che giudica il tema non applicabile alla propria attività.</w:t>
      </w:r>
    </w:p>
    <w:p w14:paraId="48ADBD15" w14:textId="2526EE8B" w:rsidR="009C38D6" w:rsidRPr="000C5D32" w:rsidRDefault="009C38D6" w:rsidP="00A27917">
      <w:pPr>
        <w:jc w:val="both"/>
        <w:rPr>
          <w:rFonts w:asciiTheme="minorHAnsi" w:hAnsiTheme="minorHAnsi" w:cs="Arial"/>
          <w:b/>
          <w:bCs/>
          <w:sz w:val="10"/>
          <w:szCs w:val="10"/>
        </w:rPr>
      </w:pPr>
    </w:p>
    <w:p w14:paraId="7DA42F2F" w14:textId="77777777" w:rsidR="00A37C56" w:rsidRPr="000C5D32" w:rsidRDefault="00141EF4" w:rsidP="007A1298">
      <w:pPr>
        <w:jc w:val="both"/>
        <w:rPr>
          <w:rFonts w:ascii="Cambria" w:hAnsi="Cambria" w:cs="Arial"/>
          <w:sz w:val="22"/>
          <w:szCs w:val="22"/>
        </w:rPr>
      </w:pPr>
      <w:r w:rsidRPr="000C5D32">
        <w:rPr>
          <w:rFonts w:ascii="Cambria" w:hAnsi="Cambria" w:cs="Arial"/>
          <w:b/>
          <w:bCs/>
          <w:sz w:val="22"/>
          <w:szCs w:val="22"/>
        </w:rPr>
        <w:t xml:space="preserve">Orientamenti manageriali: ben il 55% </w:t>
      </w:r>
      <w:r w:rsidR="002A23BA" w:rsidRPr="000C5D32">
        <w:rPr>
          <w:rFonts w:ascii="Cambria" w:hAnsi="Cambria" w:cs="Arial"/>
          <w:b/>
          <w:bCs/>
          <w:sz w:val="22"/>
          <w:szCs w:val="22"/>
        </w:rPr>
        <w:t>dei capi d’azienda</w:t>
      </w:r>
      <w:r w:rsidRPr="000C5D32">
        <w:rPr>
          <w:rFonts w:ascii="Cambria" w:hAnsi="Cambria" w:cs="Arial"/>
          <w:b/>
          <w:bCs/>
          <w:sz w:val="22"/>
          <w:szCs w:val="22"/>
        </w:rPr>
        <w:t xml:space="preserve"> non ha attivato una “gover</w:t>
      </w:r>
      <w:r w:rsidR="007A1298" w:rsidRPr="000C5D32">
        <w:rPr>
          <w:rFonts w:ascii="Cambria" w:hAnsi="Cambria" w:cs="Arial"/>
          <w:b/>
          <w:bCs/>
          <w:sz w:val="22"/>
          <w:szCs w:val="22"/>
        </w:rPr>
        <w:t>nance inclusiva”.</w:t>
      </w:r>
      <w:r w:rsidR="002A23BA" w:rsidRPr="000C5D32">
        <w:rPr>
          <w:rFonts w:asciiTheme="majorHAnsi" w:hAnsiTheme="majorHAnsi"/>
          <w:bCs/>
          <w:color w:val="404040"/>
          <w:sz w:val="22"/>
          <w:szCs w:val="22"/>
        </w:rPr>
        <w:t xml:space="preserve"> </w:t>
      </w:r>
      <w:r w:rsidR="007A1298" w:rsidRPr="000C5D32">
        <w:rPr>
          <w:rFonts w:ascii="Cambria" w:hAnsi="Cambria" w:cs="Arial"/>
          <w:sz w:val="22"/>
          <w:szCs w:val="22"/>
        </w:rPr>
        <w:t>Il 54,9% ha indicato di non aver mai attivato azioni di coinvolgimento. Di queste, la percentuale più alta, pari al 32,6%, riguarda le imprese che non sono interessate, al momento, ad attivare forme di coinvolgimento. Questa posizione di chiusura rispetto al principio della partecipazione interna, potrebbe derivare in alcuni casi da una concezione dell’impresa come entità gerarchica, in cui le decisioni strategiche sono centralizzate e la funzione dei lavoratori è considerata esecutiva. Al contrario, il restante 45,1% del campione ha risposto positivamente, dichiarando di aver effettivamente messo in atto azioni concrete volte al coinvolgimento dei lavoratori.</w:t>
      </w:r>
    </w:p>
    <w:p w14:paraId="71CA0393" w14:textId="4BE9A040" w:rsidR="001D6C1C" w:rsidRPr="000C5D32" w:rsidRDefault="00A37C56" w:rsidP="007A1298">
      <w:pPr>
        <w:jc w:val="both"/>
        <w:rPr>
          <w:rFonts w:ascii="Cambria" w:hAnsi="Cambria" w:cs="Arial"/>
          <w:sz w:val="22"/>
          <w:szCs w:val="22"/>
        </w:rPr>
      </w:pPr>
      <w:r w:rsidRPr="000C5D32">
        <w:rPr>
          <w:rFonts w:ascii="Cambria" w:hAnsi="Cambria" w:cs="Arial"/>
          <w:sz w:val="22"/>
          <w:szCs w:val="22"/>
        </w:rPr>
        <w:t>Parziale apertura, inoltre, anche ai processi di collaborazione con partner locali. Alla domanda se l’impresa abbia mai collaborato con partner locali o adottato criteri legati alla responsabilità territoriale e ambientale nella scelta dei soggetti con cui intrattiene rapporti economici, il 44,8% degli intervistati ha risposto positivamente a fronte di un più che significativo 55,2% delle imprese che non ha ancora attivato alcuna forma di coinvolgimento degli stakeholder.</w:t>
      </w:r>
    </w:p>
    <w:p w14:paraId="50818FC7" w14:textId="77777777" w:rsidR="00264A8D" w:rsidRPr="000C5D32" w:rsidRDefault="00264A8D" w:rsidP="007A1298">
      <w:pPr>
        <w:jc w:val="both"/>
        <w:rPr>
          <w:rFonts w:ascii="Cambria" w:hAnsi="Cambria" w:cs="Arial"/>
          <w:sz w:val="10"/>
          <w:szCs w:val="10"/>
        </w:rPr>
      </w:pPr>
    </w:p>
    <w:p w14:paraId="39EFA120" w14:textId="798A782A" w:rsidR="00264A8D" w:rsidRPr="000C5D32" w:rsidRDefault="00264A8D" w:rsidP="00264A8D">
      <w:pPr>
        <w:jc w:val="both"/>
        <w:rPr>
          <w:rFonts w:ascii="Cambria" w:hAnsi="Cambria" w:cs="Arial"/>
          <w:sz w:val="22"/>
          <w:szCs w:val="22"/>
        </w:rPr>
      </w:pPr>
      <w:r w:rsidRPr="000C5D32">
        <w:rPr>
          <w:rFonts w:ascii="Cambria" w:hAnsi="Cambria" w:cs="Arial"/>
          <w:b/>
          <w:bCs/>
          <w:sz w:val="22"/>
          <w:szCs w:val="22"/>
        </w:rPr>
        <w:t xml:space="preserve">Welfare aziendale: solo 1 impresa su 4 adotta misura per il benessere organizzativo. </w:t>
      </w:r>
      <w:r w:rsidRPr="000C5D32">
        <w:rPr>
          <w:rFonts w:ascii="Cambria" w:hAnsi="Cambria" w:cs="Arial"/>
          <w:sz w:val="22"/>
          <w:szCs w:val="22"/>
        </w:rPr>
        <w:t xml:space="preserve">Nonostante la crescente attenzione al tema del benessere nei contesti organizzativi, i dati evidenziano un quadro ancora fortemente sbilanciato. Solo il 23,4% delle imprese dichiara di aver già attivato un piano di servizi dedicato alla salute e al benessere dei lavoratori. A questa quota si aggiunge un ulteriore 6,3% di imprese che sta pianificando interventi in tal senso. Tuttavia, la netta maggioranza, pari al 70,4%, non ha ancora previsto alcuna iniziativa specifica. Fra le pratiche di benessere organizzativo più diffuse emergono le opportunità di lavoro flessibile adottate da oltre la metà delle imprese (54,6%). Seguono, </w:t>
      </w:r>
      <w:r w:rsidRPr="000C5D32">
        <w:rPr>
          <w:rFonts w:ascii="Cambria" w:hAnsi="Cambria" w:cs="Arial"/>
          <w:sz w:val="22"/>
          <w:szCs w:val="22"/>
        </w:rPr>
        <w:lastRenderedPageBreak/>
        <w:t>con percentuali più contenute, la prevenzione dei rischi e l’attenzione all’ergonomia del lavoro (43,0%) e la concessione di benefit ai dipendenti (32,1%).</w:t>
      </w:r>
    </w:p>
    <w:p w14:paraId="618A3FC3" w14:textId="390526F6" w:rsidR="001D6C1C" w:rsidRPr="000C5D32" w:rsidRDefault="001D6C1C" w:rsidP="00A27917">
      <w:pPr>
        <w:jc w:val="both"/>
        <w:rPr>
          <w:rFonts w:ascii="Cambria" w:hAnsi="Cambria" w:cs="Arial"/>
          <w:sz w:val="10"/>
          <w:szCs w:val="10"/>
        </w:rPr>
      </w:pPr>
    </w:p>
    <w:p w14:paraId="626000E5" w14:textId="2F6B551F" w:rsidR="001D6C1C" w:rsidRPr="000C5D32" w:rsidRDefault="00F42C27" w:rsidP="00A27917">
      <w:pPr>
        <w:jc w:val="both"/>
        <w:rPr>
          <w:rFonts w:ascii="Cambria" w:hAnsi="Cambria" w:cs="Arial"/>
          <w:sz w:val="22"/>
          <w:szCs w:val="22"/>
        </w:rPr>
      </w:pPr>
      <w:r w:rsidRPr="000C5D32">
        <w:rPr>
          <w:rFonts w:ascii="Cambria" w:hAnsi="Cambria" w:cs="Arial"/>
          <w:b/>
          <w:bCs/>
          <w:sz w:val="22"/>
          <w:szCs w:val="22"/>
        </w:rPr>
        <w:t xml:space="preserve">Parità di genere: presenza femminile nei </w:t>
      </w:r>
      <w:proofErr w:type="spellStart"/>
      <w:r w:rsidRPr="000C5D32">
        <w:rPr>
          <w:rFonts w:ascii="Cambria" w:hAnsi="Cambria" w:cs="Arial"/>
          <w:b/>
          <w:bCs/>
          <w:sz w:val="22"/>
          <w:szCs w:val="22"/>
        </w:rPr>
        <w:t>CdA</w:t>
      </w:r>
      <w:proofErr w:type="spellEnd"/>
      <w:r w:rsidRPr="000C5D32">
        <w:rPr>
          <w:rFonts w:ascii="Cambria" w:hAnsi="Cambria" w:cs="Arial"/>
          <w:b/>
          <w:bCs/>
          <w:sz w:val="22"/>
          <w:szCs w:val="22"/>
        </w:rPr>
        <w:t xml:space="preserve"> ancora limitata, con forti differenze settoriali e territoriali</w:t>
      </w:r>
      <w:r w:rsidRPr="000C5D32">
        <w:rPr>
          <w:rFonts w:ascii="Cambria" w:hAnsi="Cambria" w:cs="Arial"/>
          <w:sz w:val="22"/>
          <w:szCs w:val="22"/>
        </w:rPr>
        <w:t>. Alla domanda “Nel vostro consiglio di amministrazione vi sono rappresentanti femminili?”, il 23,2% delle imprese ha risposto affermativamente, mentre il 22,0% ha dichiarato di non avere alcuna presenza femminile. La maggioranza relativa del campione (54,8%) ha invece indicato di non avere un consiglio di amministrazione, ma un amministratore unico. Analizzando i dati disaggregati relativi alla presenza femminile nei consigli di amministrazione, emergono alcune differenze tra settori, territori e tipologie di impresa. Con riferimento ai settori economici, la presenza femminile nei Consigli di amministrazione risulta più elevata nel commercio (28,4%) e nelle costruzioni (28,1%), mentre si attesta su valori più contenuti nei servizi (18,1%) e in agricoltura (17,6%). Dal punto di vista territoriale, la provincia di Vibo Valentia registra la quota più alta di Consigli di amministrazione con presenza femminile (36,8%), seguita da Reggio Calabria (23,6%). Il valore più contenuto si osserva a Cosenza (20,8%), insieme a Crotone e Catanzaro che presentano valori simili rispettivamente con 22% e 22,2%.</w:t>
      </w:r>
    </w:p>
    <w:p w14:paraId="169B3D02" w14:textId="77777777" w:rsidR="003016E8" w:rsidRPr="000C5D32" w:rsidRDefault="003016E8" w:rsidP="001B2093">
      <w:pPr>
        <w:jc w:val="both"/>
        <w:rPr>
          <w:rFonts w:ascii="Cambria" w:hAnsi="Cambria" w:cs="Arial"/>
          <w:sz w:val="10"/>
          <w:szCs w:val="10"/>
        </w:rPr>
      </w:pPr>
    </w:p>
    <w:p w14:paraId="3404C1C1" w14:textId="5D414D4C" w:rsidR="00D152B8" w:rsidRPr="00D152B8" w:rsidRDefault="00D152B8" w:rsidP="001B2093">
      <w:pPr>
        <w:jc w:val="both"/>
        <w:rPr>
          <w:rFonts w:ascii="Cambria" w:hAnsi="Cambria" w:cs="Arial"/>
          <w:sz w:val="22"/>
          <w:szCs w:val="22"/>
        </w:rPr>
      </w:pPr>
      <w:r w:rsidRPr="001B2093">
        <w:rPr>
          <w:rFonts w:ascii="Cambria" w:hAnsi="Cambria" w:cs="Arial"/>
          <w:b/>
          <w:bCs/>
          <w:sz w:val="22"/>
          <w:szCs w:val="22"/>
        </w:rPr>
        <w:t xml:space="preserve">Misurazioni: indice ISEC fotografa adesione discreta all’economia </w:t>
      </w:r>
      <w:r w:rsidR="0094054F">
        <w:rPr>
          <w:rFonts w:ascii="Cambria" w:hAnsi="Cambria" w:cs="Arial"/>
          <w:b/>
          <w:bCs/>
          <w:sz w:val="22"/>
          <w:szCs w:val="22"/>
        </w:rPr>
        <w:t>sociale e civile</w:t>
      </w:r>
      <w:r w:rsidRPr="001B2093">
        <w:rPr>
          <w:rFonts w:ascii="Cambria" w:hAnsi="Cambria" w:cs="Arial"/>
          <w:b/>
          <w:bCs/>
          <w:sz w:val="22"/>
          <w:szCs w:val="22"/>
        </w:rPr>
        <w:t>, governance punto di forza ma sistema ancora da consolidare.</w:t>
      </w:r>
      <w:r w:rsidRPr="001B2093">
        <w:rPr>
          <w:rFonts w:ascii="Cambria" w:hAnsi="Cambria" w:cs="Arial"/>
          <w:sz w:val="22"/>
          <w:szCs w:val="22"/>
        </w:rPr>
        <w:t xml:space="preserve"> </w:t>
      </w:r>
      <w:r w:rsidRPr="00D152B8">
        <w:rPr>
          <w:rFonts w:ascii="Cambria" w:hAnsi="Cambria" w:cs="Arial"/>
          <w:sz w:val="22"/>
          <w:szCs w:val="22"/>
        </w:rPr>
        <w:t>Per</w:t>
      </w:r>
      <w:r w:rsidRPr="001B2093">
        <w:rPr>
          <w:rFonts w:ascii="Cambria" w:hAnsi="Cambria" w:cs="Arial"/>
          <w:sz w:val="22"/>
          <w:szCs w:val="22"/>
        </w:rPr>
        <w:t xml:space="preserve"> </w:t>
      </w:r>
      <w:r w:rsidRPr="00D152B8">
        <w:rPr>
          <w:rFonts w:ascii="Cambria" w:hAnsi="Cambria" w:cs="Arial"/>
          <w:sz w:val="22"/>
          <w:szCs w:val="22"/>
        </w:rPr>
        <w:t xml:space="preserve">offrire una lettura chiara e comparabile del posizionamento delle imprese rispetto ai valori dell’Economia </w:t>
      </w:r>
      <w:r w:rsidR="0094054F">
        <w:rPr>
          <w:rFonts w:ascii="Cambria" w:hAnsi="Cambria" w:cs="Arial"/>
          <w:sz w:val="22"/>
          <w:szCs w:val="22"/>
        </w:rPr>
        <w:t xml:space="preserve">Sociale e </w:t>
      </w:r>
      <w:r w:rsidRPr="00D152B8">
        <w:rPr>
          <w:rFonts w:ascii="Cambria" w:hAnsi="Cambria" w:cs="Arial"/>
          <w:sz w:val="22"/>
          <w:szCs w:val="22"/>
        </w:rPr>
        <w:t>Civile è stato elaborato</w:t>
      </w:r>
      <w:r w:rsidR="00C1467C" w:rsidRPr="001B2093">
        <w:rPr>
          <w:rFonts w:ascii="Cambria" w:hAnsi="Cambria" w:cs="Arial"/>
          <w:sz w:val="22"/>
          <w:szCs w:val="22"/>
        </w:rPr>
        <w:t xml:space="preserve"> dai ricercatori</w:t>
      </w:r>
      <w:r w:rsidRPr="00D152B8">
        <w:rPr>
          <w:rFonts w:ascii="Cambria" w:hAnsi="Cambria" w:cs="Arial"/>
          <w:sz w:val="22"/>
          <w:szCs w:val="22"/>
        </w:rPr>
        <w:t xml:space="preserve"> l’ISEC</w:t>
      </w:r>
      <w:r w:rsidR="00C1467C" w:rsidRPr="001B2093">
        <w:rPr>
          <w:rFonts w:ascii="Cambria" w:hAnsi="Cambria" w:cs="Arial"/>
          <w:sz w:val="22"/>
          <w:szCs w:val="22"/>
        </w:rPr>
        <w:t xml:space="preserve">, </w:t>
      </w:r>
      <w:r w:rsidRPr="00D152B8">
        <w:rPr>
          <w:rFonts w:ascii="Cambria" w:hAnsi="Cambria" w:cs="Arial"/>
          <w:sz w:val="22"/>
          <w:szCs w:val="22"/>
        </w:rPr>
        <w:t xml:space="preserve">Indice di Sviluppo dell’Economia </w:t>
      </w:r>
      <w:r w:rsidR="0094054F">
        <w:rPr>
          <w:rFonts w:ascii="Cambria" w:hAnsi="Cambria" w:cs="Arial"/>
          <w:sz w:val="22"/>
          <w:szCs w:val="22"/>
        </w:rPr>
        <w:t xml:space="preserve">Sociale e </w:t>
      </w:r>
      <w:r w:rsidRPr="00D152B8">
        <w:rPr>
          <w:rFonts w:ascii="Cambria" w:hAnsi="Cambria" w:cs="Arial"/>
          <w:sz w:val="22"/>
          <w:szCs w:val="22"/>
        </w:rPr>
        <w:t>Civile, uno strumento sintetico e innovativo</w:t>
      </w:r>
      <w:r w:rsidR="001B2093" w:rsidRPr="001B2093">
        <w:rPr>
          <w:rFonts w:ascii="Cambria" w:hAnsi="Cambria" w:cs="Arial"/>
          <w:sz w:val="22"/>
          <w:szCs w:val="22"/>
        </w:rPr>
        <w:t xml:space="preserve"> elaborato in riferimento a sette aree fondamentali: conoscenza valoriale, responsabilità ambientale, governance inclusiva, welfare interno, misurazione dell’impatto, collaborazione sistemica e rapporto con la comunità. </w:t>
      </w:r>
      <w:r w:rsidRPr="00D152B8">
        <w:rPr>
          <w:rFonts w:ascii="Cambria" w:hAnsi="Cambria" w:cs="Arial"/>
          <w:sz w:val="22"/>
          <w:szCs w:val="22"/>
        </w:rPr>
        <w:t xml:space="preserve">Con un punteggio medio di 46,0 su 100, l’indice fotografa un’adesione complessivamente “discreta”: i principi dell’economia </w:t>
      </w:r>
      <w:r w:rsidR="008C40A9">
        <w:rPr>
          <w:rFonts w:ascii="Cambria" w:hAnsi="Cambria" w:cs="Arial"/>
          <w:sz w:val="22"/>
          <w:szCs w:val="22"/>
        </w:rPr>
        <w:t xml:space="preserve">sociale e </w:t>
      </w:r>
      <w:r w:rsidRPr="00D152B8">
        <w:rPr>
          <w:rFonts w:ascii="Cambria" w:hAnsi="Cambria" w:cs="Arial"/>
          <w:sz w:val="22"/>
          <w:szCs w:val="22"/>
        </w:rPr>
        <w:t>civile sono presenti</w:t>
      </w:r>
      <w:r w:rsidRPr="001B2093">
        <w:rPr>
          <w:rFonts w:ascii="Cambria" w:hAnsi="Cambria" w:cs="Arial"/>
          <w:sz w:val="22"/>
          <w:szCs w:val="22"/>
        </w:rPr>
        <w:t xml:space="preserve"> nel sistema imprenditoriale calabrese</w:t>
      </w:r>
      <w:r w:rsidRPr="00D152B8">
        <w:rPr>
          <w:rFonts w:ascii="Cambria" w:hAnsi="Cambria" w:cs="Arial"/>
          <w:sz w:val="22"/>
          <w:szCs w:val="22"/>
        </w:rPr>
        <w:t>, ma applicati in modo ancora parziale e non sistemico, con ampi margini di miglioramento.</w:t>
      </w:r>
      <w:r w:rsidRPr="001B2093">
        <w:rPr>
          <w:rFonts w:ascii="Cambria" w:hAnsi="Cambria" w:cs="Arial"/>
          <w:sz w:val="22"/>
          <w:szCs w:val="22"/>
        </w:rPr>
        <w:t xml:space="preserve"> </w:t>
      </w:r>
      <w:r w:rsidRPr="00D152B8">
        <w:rPr>
          <w:rFonts w:ascii="Cambria" w:hAnsi="Cambria" w:cs="Arial"/>
          <w:sz w:val="22"/>
          <w:szCs w:val="22"/>
        </w:rPr>
        <w:t>La performance migliore si registra nell</w:t>
      </w:r>
      <w:r w:rsidRPr="001B2093">
        <w:rPr>
          <w:rFonts w:ascii="Cambria" w:hAnsi="Cambria" w:cs="Arial"/>
          <w:sz w:val="22"/>
          <w:szCs w:val="22"/>
        </w:rPr>
        <w:t>’area della</w:t>
      </w:r>
      <w:r w:rsidRPr="00D152B8">
        <w:rPr>
          <w:rFonts w:ascii="Cambria" w:hAnsi="Cambria" w:cs="Arial"/>
          <w:sz w:val="22"/>
          <w:szCs w:val="22"/>
        </w:rPr>
        <w:t xml:space="preserve"> governance inclusiva e multi-stakeholder (54,7), seguita dalle pratiche di responsabilità ambientale (50,2) e dal livello di conoscenza dei principi dell’</w:t>
      </w:r>
      <w:r w:rsidR="00C1467C" w:rsidRPr="001B2093">
        <w:rPr>
          <w:rFonts w:ascii="Cambria" w:hAnsi="Cambria" w:cs="Arial"/>
          <w:sz w:val="22"/>
          <w:szCs w:val="22"/>
        </w:rPr>
        <w:t>e</w:t>
      </w:r>
      <w:r w:rsidRPr="00D152B8">
        <w:rPr>
          <w:rFonts w:ascii="Cambria" w:hAnsi="Cambria" w:cs="Arial"/>
          <w:sz w:val="22"/>
          <w:szCs w:val="22"/>
        </w:rPr>
        <w:t xml:space="preserve">conomia </w:t>
      </w:r>
      <w:r w:rsidR="008C40A9">
        <w:rPr>
          <w:rFonts w:ascii="Cambria" w:hAnsi="Cambria" w:cs="Arial"/>
          <w:sz w:val="22"/>
          <w:szCs w:val="22"/>
        </w:rPr>
        <w:t>sociale e civile</w:t>
      </w:r>
      <w:r w:rsidRPr="00D152B8">
        <w:rPr>
          <w:rFonts w:ascii="Cambria" w:hAnsi="Cambria" w:cs="Arial"/>
          <w:sz w:val="22"/>
          <w:szCs w:val="22"/>
        </w:rPr>
        <w:t xml:space="preserve"> (48,4). Più deboli, invece, risultano la responsabilità sociale d’impresa (42,2) e il rapporto con la comunità (38,1), mentre le criticità maggiori riguardano la collaborazione sistemica (37,4) e la formazione e misurazione dell’impatto sociale e ambientale (36,4), che rappresentano</w:t>
      </w:r>
      <w:r w:rsidR="00C1467C" w:rsidRPr="001B2093">
        <w:rPr>
          <w:rFonts w:ascii="Cambria" w:hAnsi="Cambria" w:cs="Arial"/>
          <w:sz w:val="22"/>
          <w:szCs w:val="22"/>
        </w:rPr>
        <w:t>, quindi,</w:t>
      </w:r>
      <w:r w:rsidRPr="00D152B8">
        <w:rPr>
          <w:rFonts w:ascii="Cambria" w:hAnsi="Cambria" w:cs="Arial"/>
          <w:sz w:val="22"/>
          <w:szCs w:val="22"/>
        </w:rPr>
        <w:t xml:space="preserve"> il principale punto di fragilità del sistema.</w:t>
      </w:r>
    </w:p>
    <w:p w14:paraId="3128EB1C" w14:textId="77777777" w:rsidR="003016E8" w:rsidRPr="003016E8" w:rsidRDefault="003016E8" w:rsidP="003016E8">
      <w:pPr>
        <w:jc w:val="both"/>
        <w:rPr>
          <w:rFonts w:asciiTheme="majorHAnsi" w:hAnsiTheme="majorHAnsi" w:cs="Arial"/>
          <w:color w:val="404040" w:themeColor="text1" w:themeTint="BF"/>
          <w:sz w:val="10"/>
          <w:szCs w:val="10"/>
        </w:rPr>
      </w:pPr>
    </w:p>
    <w:p w14:paraId="27F72A4B" w14:textId="676CC3AC" w:rsidR="00A10C3E" w:rsidRPr="00867431" w:rsidRDefault="00B7174A" w:rsidP="003016E8">
      <w:pPr>
        <w:jc w:val="both"/>
        <w:rPr>
          <w:rFonts w:ascii="Cambria" w:hAnsi="Cambria" w:cs="Arial"/>
          <w:sz w:val="22"/>
          <w:szCs w:val="22"/>
        </w:rPr>
      </w:pPr>
      <w:r w:rsidRPr="000C5D32">
        <w:rPr>
          <w:rFonts w:asciiTheme="minorHAnsi" w:hAnsiTheme="minorHAnsi" w:cs="Arial"/>
          <w:b/>
          <w:bCs/>
          <w:sz w:val="22"/>
          <w:szCs w:val="22"/>
        </w:rPr>
        <w:t>Clima di fiducia:</w:t>
      </w:r>
      <w:r w:rsidR="0039493C" w:rsidRPr="000C5D32">
        <w:rPr>
          <w:rFonts w:asciiTheme="minorHAnsi" w:hAnsiTheme="minorHAnsi" w:cs="Arial"/>
          <w:b/>
          <w:bCs/>
          <w:sz w:val="22"/>
          <w:szCs w:val="22"/>
        </w:rPr>
        <w:t xml:space="preserve"> </w:t>
      </w:r>
      <w:r w:rsidR="0001623A" w:rsidRPr="000C5D32">
        <w:rPr>
          <w:rFonts w:asciiTheme="minorHAnsi" w:hAnsiTheme="minorHAnsi" w:cs="Arial"/>
          <w:b/>
          <w:bCs/>
          <w:sz w:val="22"/>
          <w:szCs w:val="22"/>
        </w:rPr>
        <w:t>prevale il pessimismo tra le imprese calabresi, investimenti e crescita frenati.</w:t>
      </w:r>
      <w:r w:rsidR="0039493C" w:rsidRPr="000C5D32">
        <w:rPr>
          <w:rFonts w:asciiTheme="minorHAnsi" w:hAnsiTheme="minorHAnsi" w:cs="Arial"/>
          <w:b/>
          <w:bCs/>
          <w:sz w:val="22"/>
          <w:szCs w:val="22"/>
        </w:rPr>
        <w:t xml:space="preserve"> </w:t>
      </w:r>
      <w:r w:rsidRPr="000C5D32">
        <w:rPr>
          <w:rFonts w:asciiTheme="minorHAnsi" w:hAnsiTheme="minorHAnsi" w:cs="Arial"/>
          <w:b/>
          <w:bCs/>
          <w:sz w:val="22"/>
          <w:szCs w:val="22"/>
        </w:rPr>
        <w:t xml:space="preserve"> </w:t>
      </w:r>
      <w:r w:rsidR="0001623A" w:rsidRPr="000C5D32">
        <w:rPr>
          <w:rFonts w:ascii="Cambria" w:hAnsi="Cambria" w:cs="Arial"/>
          <w:sz w:val="22"/>
          <w:szCs w:val="22"/>
        </w:rPr>
        <w:t>L’indice di fiducia delle imprese calabresi delinea un clima di moderato pessimismo, segnato da aspettative prevalentemente negative e da una diffusa sensazione di immobilismo. Oltre un’impresa su tre (37,5%) esprime valutazioni negative o molto negative sul quadro congiunturale, a fronte di una quota limitata (14,5%) che intravede segnali di miglioramento, mentre quasi la metà del campione (47,9%) prevede una situazione sostanzialmente invariata. Il dato fotografa una fiducia fragile, ancorata a uno scenario percepito come stagnante, con una marcata asimmetria tra timori e prospettive positive. A pesare maggiormente è il giudizio sulla situazione economica regionale, considerata critica da oltre sei imprese su dieci (61,8%), un elemento che alimenta una sfiducia strutturale nel contesto territoriale e si riflette in una cautela diffusa su investimenti, occupazione e crescita del fatturato.</w:t>
      </w:r>
    </w:p>
    <w:p w14:paraId="501E3D5C" w14:textId="77777777" w:rsidR="00A10C3E" w:rsidRDefault="00A10C3E" w:rsidP="00A10C3E">
      <w:pPr>
        <w:rPr>
          <w:rFonts w:ascii="Arial Rounded MT Bold" w:hAnsi="Arial Rounded MT Bold" w:cs="Arial"/>
          <w:b/>
          <w:bCs/>
          <w:color w:val="003F7D"/>
          <w:sz w:val="18"/>
        </w:rPr>
      </w:pPr>
    </w:p>
    <w:p w14:paraId="403EEC1C" w14:textId="3324E284" w:rsidR="00540625" w:rsidRPr="00C92954" w:rsidRDefault="00540625" w:rsidP="0039493C">
      <w:pPr>
        <w:jc w:val="both"/>
        <w:rPr>
          <w:rFonts w:asciiTheme="minorHAnsi" w:hAnsiTheme="minorHAnsi"/>
          <w:color w:val="000000" w:themeColor="text1"/>
        </w:rPr>
      </w:pPr>
    </w:p>
    <w:sectPr w:rsidR="00540625" w:rsidRPr="00C92954" w:rsidSect="00B36802">
      <w:headerReference w:type="default" r:id="rId8"/>
      <w:footerReference w:type="even" r:id="rId9"/>
      <w:footerReference w:type="default" r:id="rId10"/>
      <w:headerReference w:type="first" r:id="rId11"/>
      <w:footerReference w:type="first" r:id="rId12"/>
      <w:pgSz w:w="11900" w:h="16840"/>
      <w:pgMar w:top="1956" w:right="1134" w:bottom="1758" w:left="1134" w:header="141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9B3295" w14:textId="77777777" w:rsidR="00C8796A" w:rsidRDefault="00C8796A" w:rsidP="00D7136D">
      <w:r>
        <w:separator/>
      </w:r>
    </w:p>
  </w:endnote>
  <w:endnote w:type="continuationSeparator" w:id="0">
    <w:p w14:paraId="00808F6A" w14:textId="77777777" w:rsidR="00C8796A" w:rsidRDefault="00C8796A" w:rsidP="00D71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oboto-Regular">
    <w:altName w:val="Arial"/>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Minion Pro">
    <w:panose1 w:val="00000000000000000000"/>
    <w:charset w:val="00"/>
    <w:family w:val="roman"/>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5179B" w14:textId="77777777" w:rsidR="001441E6" w:rsidRDefault="001441E6" w:rsidP="009E6044">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053758BF" w14:textId="77777777" w:rsidR="001441E6" w:rsidRDefault="001441E6" w:rsidP="00356E20">
    <w:pPr>
      <w:pStyle w:val="Pidipagina"/>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142379"/>
      <w:docPartObj>
        <w:docPartGallery w:val="Page Numbers (Bottom of Page)"/>
        <w:docPartUnique/>
      </w:docPartObj>
    </w:sdtPr>
    <w:sdtContent>
      <w:p w14:paraId="3A863267" w14:textId="77777777" w:rsidR="001441E6" w:rsidRDefault="001441E6" w:rsidP="00356E20">
        <w:pPr>
          <w:pStyle w:val="Pidipagina"/>
          <w:tabs>
            <w:tab w:val="clear" w:pos="9638"/>
            <w:tab w:val="right" w:pos="10773"/>
          </w:tabs>
          <w:ind w:left="-1134" w:right="-1134" w:firstLine="360"/>
        </w:pPr>
        <w:r>
          <w:rPr>
            <w:noProof/>
          </w:rPr>
          <w:drawing>
            <wp:anchor distT="0" distB="0" distL="114300" distR="114300" simplePos="0" relativeHeight="251673600" behindDoc="1" locked="0" layoutInCell="1" allowOverlap="1" wp14:anchorId="34F0C6F2" wp14:editId="140CF1D5">
              <wp:simplePos x="0" y="0"/>
              <wp:positionH relativeFrom="column">
                <wp:posOffset>-224790</wp:posOffset>
              </wp:positionH>
              <wp:positionV relativeFrom="paragraph">
                <wp:posOffset>-2243455</wp:posOffset>
              </wp:positionV>
              <wp:extent cx="7052235" cy="2410295"/>
              <wp:effectExtent l="0" t="0" r="0" b="9525"/>
              <wp:wrapNone/>
              <wp:docPr id="302" name="Immagin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testata sotto.jpg"/>
                      <pic:cNvPicPr/>
                    </pic:nvPicPr>
                    <pic:blipFill>
                      <a:blip r:embed="rId1">
                        <a:extLst>
                          <a:ext uri="{28A0092B-C50C-407E-A947-70E740481C1C}">
                            <a14:useLocalDpi xmlns:a14="http://schemas.microsoft.com/office/drawing/2010/main" val="0"/>
                          </a:ext>
                        </a:extLst>
                      </a:blip>
                      <a:stretch>
                        <a:fillRect/>
                      </a:stretch>
                    </pic:blipFill>
                    <pic:spPr>
                      <a:xfrm>
                        <a:off x="0" y="0"/>
                        <a:ext cx="7052235" cy="241029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71552" behindDoc="0" locked="0" layoutInCell="1" allowOverlap="1" wp14:anchorId="4FA62988" wp14:editId="3494263E">
                  <wp:simplePos x="0" y="0"/>
                  <wp:positionH relativeFrom="margin">
                    <wp:align>left</wp:align>
                  </wp:positionH>
                  <wp:positionV relativeFrom="page">
                    <wp:align>bottom</wp:align>
                  </wp:positionV>
                  <wp:extent cx="436880" cy="716915"/>
                  <wp:effectExtent l="9525" t="9525" r="10795" b="6985"/>
                  <wp:wrapNone/>
                  <wp:docPr id="289" name="Gruppo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90"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91"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60556294" w14:textId="4652A135" w:rsidR="001441E6" w:rsidRDefault="001441E6">
                                <w:pPr>
                                  <w:pStyle w:val="Pidipagina"/>
                                  <w:jc w:val="center"/>
                                  <w:rPr>
                                    <w:sz w:val="16"/>
                                    <w:szCs w:val="16"/>
                                  </w:rPr>
                                </w:pPr>
                                <w:r>
                                  <w:rPr>
                                    <w:sz w:val="22"/>
                                    <w:szCs w:val="22"/>
                                  </w:rPr>
                                  <w:fldChar w:fldCharType="begin"/>
                                </w:r>
                                <w:r>
                                  <w:instrText>PAGE    \* MERGEFORMAT</w:instrText>
                                </w:r>
                                <w:r>
                                  <w:rPr>
                                    <w:sz w:val="22"/>
                                    <w:szCs w:val="22"/>
                                  </w:rPr>
                                  <w:fldChar w:fldCharType="separate"/>
                                </w:r>
                                <w:r w:rsidR="00A722D8" w:rsidRPr="00A722D8">
                                  <w:rPr>
                                    <w:noProof/>
                                    <w:sz w:val="16"/>
                                    <w:szCs w:val="16"/>
                                  </w:rPr>
                                  <w:t>2</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A62988" id="Gruppo 289" o:spid="_x0000_s1027" style="position:absolute;left:0;text-align:left;margin-left:0;margin-top:0;width:34.4pt;height:56.45pt;z-index:251671552;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Id8gIAAF8HAAAOAAAAZHJzL2Uyb0RvYy54bWy8VVtv2yAUfp+0/4B4Xx2nuVp1qiq9aNIu&#10;1drtnWBso2FgQOJkv34HsBOvqyatk5pIFofDuX3fOXBxuW8E2jFjuZI5Ts9GGDFJVcFlleOvj7fv&#10;FhhZR2RBhJIsxwdm8eXq7ZuLVmdsrGolCmYQOJE2a3WOa+d0liSW1qwh9kxpJkFZKtMQB6KpksKQ&#10;Frw3IhmPRrOkVabQRlFmLexeRyVeBf9lyaj7XJaWOSRyDLm58DXhu/HfZHVBssoQXXPapUFekEVD&#10;uISgR1fXxBG0NfwPVw2nRllVujOqmkSVJacs1ADVpKMn1dwZtdWhliprK32ECaB9gtOL3dJPuzuj&#10;H/S9idnD8oOi3y3gkrS6yoZ6L1fxMNq0H1UBfJKtU6HwfWka7wJKQvuA7+GIL9s7RGFzcj5bLIAF&#10;Cqp5Olum04g/rYEkb5XOJ+cYgTadzJbLXnnTmYNxtE3TcVAmJIthQ6pdap566CV7gsv+H1wPNdEs&#10;sGA9HPcG8SLH4yUUIkkDGFwBBuEQms99zj4+HFzLCCrdyw5UJNW6JrJi4fTjQYNx6i0g/4GJFyww&#10;8jzIqBRcf/OGA7jHaZpG4Kbni5AEyXrUO8Ankxiqx4xk2lh3x1SD/CLH1hnCq9qtlZQwN8rECGT3&#10;wTqf48nAB5bqlgsB+yQTErU5Xk7H05CSVYIXXul11lSbtTBoR2AA57f+HwoGzfAYNLosgrOakeKm&#10;WzvCRVxDcCE7nDw0EeSNKg73pscPKH817gHsyP0XQAoYFQzNFwPu+4GycZqOxF8Zo1pfIvTkb8xH&#10;g78zP+D7uUHp+T6OiV9E4vrhfMK4geQDZa/CccMdXPWCNzlejPzPJ0eyfyHc7Tf7MH0BO49WbAFk&#10;VLzZ4SWCRa3MT4xauNWhq39siWEYifcSMF+mk4l/BoIwmc7HIJihZjPUEEnBVY6pMxhFYe3i47HV&#10;xs9KP4ZS+Uug5GFQTnl1HRs6M9xRcIuHSepeHP9MDOVw/vQurn4B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leSHfICAABf&#10;BwAADgAAAAAAAAAAAAAAAAAuAgAAZHJzL2Uyb0RvYy54bWxQSwECLQAUAAYACAAAACEA0pdrB9sA&#10;AAAEAQAADwAAAAAAAAAAAAAAAABMBQAAZHJzL2Rvd25yZXYueG1sUEsFBgAAAAAEAAQA8wAAAFQG&#10;AAAAAA==&#10;">
                  <v:shapetype id="_x0000_t32" coordsize="21600,21600" o:spt="32" o:oned="t" path="m,l21600,21600e" filled="f">
                    <v:path arrowok="t" fillok="f" o:connecttype="none"/>
                    <o:lock v:ext="edit" shapetype="t"/>
                  </v:shapetype>
                  <v:shape id="AutoShape 77" o:spid="_x0000_s1028"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eAwgAAANwAAAAPAAAAZHJzL2Rvd25yZXYueG1sRE/LasJA&#10;FN0X+g/DLXRXJwa0NToGEYRsimjari+Z2yQ1cydkJg/9emchdHk47006mUYM1LnasoL5LAJBXFhd&#10;c6ngKz+8fYBwHlljY5kUXMlBun1+2mCi7cgnGs6+FCGEXYIKKu/bREpXVGTQzWxLHLhf2xn0AXal&#10;1B2OIdw0Mo6ipTRYc2iosKV9RcXl3BsFi+zd/LksP928zD9/hubY9t9SqdeXabcG4Wny/+KHO9MK&#10;4lWYH86EIyC3dwAAAP//AwBQSwECLQAUAAYACAAAACEA2+H2y+4AAACFAQAAEwAAAAAAAAAAAAAA&#10;AAAAAAAAW0NvbnRlbnRfVHlwZXNdLnhtbFBLAQItABQABgAIAAAAIQBa9CxbvwAAABUBAAALAAAA&#10;AAAAAAAAAAAAAB8BAABfcmVscy8ucmVsc1BLAQItABQABgAIAAAAIQBfPReAwgAAANwAAAAPAAAA&#10;AAAAAAAAAAAAAAcCAABkcnMvZG93bnJldi54bWxQSwUGAAAAAAMAAwC3AAAA9gIAAAAA&#10;" strokecolor="#7f7f7f"/>
                  <v:rect id="Rectangle 78" o:spid="_x0000_s1029"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H4CxgAAANwAAAAPAAAAZHJzL2Rvd25yZXYueG1sRI9Ba8JA&#10;FITvhf6H5RV6040eSo2uItFCoRerpertkX1mY7JvQ3abxH/fLQg9DjPzDbNYDbYWHbW+dKxgMk5A&#10;EOdOl1wo+Dq8jV5B+ICssXZMCm7kYbV8fFhgql3Pn9TtQyEihH2KCkwITSqlzw1Z9GPXEEfv4lqL&#10;Icq2kLrFPsJtLadJ8iItlhwXDDaUGcqr/Y9VUJnNdftR3bITf3fZcRf62fm4U+r5aVjPQQQawn/4&#10;3n7XCqazCfydiUdALn8BAAD//wMAUEsBAi0AFAAGAAgAAAAhANvh9svuAAAAhQEAABMAAAAAAAAA&#10;AAAAAAAAAAAAAFtDb250ZW50X1R5cGVzXS54bWxQSwECLQAUAAYACAAAACEAWvQsW78AAAAVAQAA&#10;CwAAAAAAAAAAAAAAAAAfAQAAX3JlbHMvLnJlbHNQSwECLQAUAAYACAAAACEABDh+AsYAAADcAAAA&#10;DwAAAAAAAAAAAAAAAAAHAgAAZHJzL2Rvd25yZXYueG1sUEsFBgAAAAADAAMAtwAAAPoCAAAAAA==&#10;" filled="f" strokecolor="#7f7f7f">
                    <v:textbox>
                      <w:txbxContent>
                        <w:p w14:paraId="60556294" w14:textId="4652A135" w:rsidR="001441E6" w:rsidRDefault="001441E6">
                          <w:pPr>
                            <w:pStyle w:val="Pidipagina"/>
                            <w:jc w:val="center"/>
                            <w:rPr>
                              <w:sz w:val="16"/>
                              <w:szCs w:val="16"/>
                            </w:rPr>
                          </w:pPr>
                          <w:r>
                            <w:rPr>
                              <w:sz w:val="22"/>
                              <w:szCs w:val="22"/>
                            </w:rPr>
                            <w:fldChar w:fldCharType="begin"/>
                          </w:r>
                          <w:r>
                            <w:instrText>PAGE    \* MERGEFORMAT</w:instrText>
                          </w:r>
                          <w:r>
                            <w:rPr>
                              <w:sz w:val="22"/>
                              <w:szCs w:val="22"/>
                            </w:rPr>
                            <w:fldChar w:fldCharType="separate"/>
                          </w:r>
                          <w:r w:rsidR="00A722D8" w:rsidRPr="00A722D8">
                            <w:rPr>
                              <w:noProof/>
                              <w:sz w:val="16"/>
                              <w:szCs w:val="16"/>
                            </w:rPr>
                            <w:t>2</w:t>
                          </w:r>
                          <w:r>
                            <w:rPr>
                              <w:sz w:val="16"/>
                              <w:szCs w:val="16"/>
                            </w:rPr>
                            <w:fldChar w:fldCharType="end"/>
                          </w:r>
                        </w:p>
                      </w:txbxContent>
                    </v:textbox>
                  </v:rect>
                  <w10:wrap anchorx="margin" anchory="page"/>
                </v:group>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5227945"/>
      <w:docPartObj>
        <w:docPartGallery w:val="Page Numbers (Bottom of Page)"/>
        <w:docPartUnique/>
      </w:docPartObj>
    </w:sdtPr>
    <w:sdtContent>
      <w:p w14:paraId="7E0D54D8" w14:textId="77777777" w:rsidR="001441E6" w:rsidRDefault="001441E6">
        <w:pPr>
          <w:pStyle w:val="Pidipagina"/>
        </w:pPr>
        <w:r>
          <w:rPr>
            <w:noProof/>
          </w:rPr>
          <w:drawing>
            <wp:anchor distT="0" distB="0" distL="114300" distR="114300" simplePos="0" relativeHeight="251672576" behindDoc="1" locked="0" layoutInCell="1" allowOverlap="1" wp14:anchorId="5BF2FBD8" wp14:editId="13B46AC2">
              <wp:simplePos x="0" y="0"/>
              <wp:positionH relativeFrom="margin">
                <wp:align>left</wp:align>
              </wp:positionH>
              <wp:positionV relativeFrom="paragraph">
                <wp:posOffset>-2159635</wp:posOffset>
              </wp:positionV>
              <wp:extent cx="6829767" cy="2334260"/>
              <wp:effectExtent l="0" t="0" r="9525" b="8890"/>
              <wp:wrapNone/>
              <wp:docPr id="300" name="Immagin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testata sotto.jpg"/>
                      <pic:cNvPicPr/>
                    </pic:nvPicPr>
                    <pic:blipFill>
                      <a:blip r:embed="rId1">
                        <a:extLst>
                          <a:ext uri="{28A0092B-C50C-407E-A947-70E740481C1C}">
                            <a14:useLocalDpi xmlns:a14="http://schemas.microsoft.com/office/drawing/2010/main" val="0"/>
                          </a:ext>
                        </a:extLst>
                      </a:blip>
                      <a:stretch>
                        <a:fillRect/>
                      </a:stretch>
                    </pic:blipFill>
                    <pic:spPr>
                      <a:xfrm>
                        <a:off x="0" y="0"/>
                        <a:ext cx="6829767" cy="23342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69504" behindDoc="0" locked="0" layoutInCell="1" allowOverlap="1" wp14:anchorId="0B704D6D" wp14:editId="6E5703DF">
                  <wp:simplePos x="0" y="0"/>
                  <wp:positionH relativeFrom="margin">
                    <wp:align>left</wp:align>
                  </wp:positionH>
                  <wp:positionV relativeFrom="page">
                    <wp:align>bottom</wp:align>
                  </wp:positionV>
                  <wp:extent cx="436880" cy="716915"/>
                  <wp:effectExtent l="9525" t="9525" r="10795" b="6985"/>
                  <wp:wrapNone/>
                  <wp:docPr id="283" name="Gruppo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284"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285"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14:paraId="76149269" w14:textId="62739155" w:rsidR="001441E6" w:rsidRDefault="001441E6">
                                <w:pPr>
                                  <w:pStyle w:val="Pidipagina"/>
                                  <w:jc w:val="center"/>
                                  <w:rPr>
                                    <w:sz w:val="16"/>
                                    <w:szCs w:val="16"/>
                                  </w:rPr>
                                </w:pPr>
                                <w:r>
                                  <w:rPr>
                                    <w:sz w:val="22"/>
                                    <w:szCs w:val="22"/>
                                  </w:rPr>
                                  <w:fldChar w:fldCharType="begin"/>
                                </w:r>
                                <w:r>
                                  <w:instrText>PAGE    \* MERGEFORMAT</w:instrText>
                                </w:r>
                                <w:r>
                                  <w:rPr>
                                    <w:sz w:val="22"/>
                                    <w:szCs w:val="22"/>
                                  </w:rPr>
                                  <w:fldChar w:fldCharType="separate"/>
                                </w:r>
                                <w:r w:rsidR="004F38B1" w:rsidRPr="004F38B1">
                                  <w:rPr>
                                    <w:noProof/>
                                    <w:sz w:val="16"/>
                                    <w:szCs w:val="16"/>
                                  </w:rPr>
                                  <w:t>1</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04D6D" id="Gruppo 283" o:spid="_x0000_s1031" style="position:absolute;margin-left:0;margin-top:0;width:34.4pt;height:56.45pt;z-index:251669504;mso-position-horizontal:lef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ot8wIAAF8HAAAOAAAAZHJzL2Uyb0RvYy54bWy8VVtv2yAUfp+0/4B4Xx0nzs2qU1XpRZN2&#10;qdZu7wRjGw0DA1Kn+/U7gJ16XTVpndREsjgczu37zoHTs0Mr0D0zlitZ4PRkghGTVJVc1gX+enf1&#10;boWRdUSWRCjJCvzALD7bvH1z2umcTVWjRMkMAifS5p0ucOOczpPE0oa1xJ4ozSQoK2Va4kA0dVIa&#10;0oH3ViTTyWSRdMqU2ijKrIXdi6jEm+C/qhh1n6vKModEgSE3F74mfHf+m2xOSV4bohtO+zTIC7Jo&#10;CZcQ9OjqgjiC9ob/4arl1CirKndCVZuoquKUhRqgmnTypJpro/Y61FLnXa2PMAG0T3B6sVv66f7a&#10;6Ft9Y2L2sPyg6HcLuCSdrvOx3st1PIx23UdVAp9k71Qo/FCZ1ruAktAh4PtwxJcdHKKwmc0WqxWw&#10;QEG1TBfrdB7xpw2Q5K3SZTbDCLRptlivB+Vlbw7G0TZNp0GZkDyGDan2qXnqoZfsI1z2/+C6bYhm&#10;gQXr4bgxiJcFnq4yjCRpAYNzwCAcQsulz9nHh4NbGUGlB9mDiqTaNkTWLJy+e9BgnHoLyH9k4gUL&#10;jDwPMqoE19+84QjuaZqmEbj5bBWSIPmAeg94lsVQA2Yk18a6a6Za5BcFts4QXjduq6SEuVEmRiD3&#10;H6zzOT4a+MBSXXEhYJ/kQqKuwOv5dB5Sskrw0iu9zpp6txUG3RMYwOWV/4eCQTM+Bo0uy+CsYaS8&#10;7NeOcBHXEFzIHicPTQR5p8qHGzPgB5S/GvfzgfsvgBQwKhharkbcDwNl4zQdiT83RnW+ROjJ35iP&#10;Bn9nfsT3c4My8H0cE7+IxA3D+YRxA8kHyl6F45Y7uOoFbwu8mvifT47k/0K4O+wOYfpmA9axBZBR&#10;8WaHlwgWjTI/MergVoeu/rEnhmEk3kvAfJ1mmX8GgpDNl1MQzFizG2uIpOCqwNQZjKKwdfHx2Gvj&#10;Z2UYQ6n8JVDxMCiexZhX37GhM8MdBbd4mKT+xfHPxFgO5x/fxc0vAAAA//8DAFBLAwQUAAYACAAA&#10;ACEA0pdrB9sAAAAEAQAADwAAAGRycy9kb3ducmV2LnhtbEyPQUvDQBCF74L/YRnBm92kYqkxm1KK&#10;eiqCrSDeptlpEpqdDdltkv57Ry96GXi8x5vv5avJtWqgPjSeDaSzBBRx6W3DlYGP/cvdElSIyBZb&#10;z2TgQgFWxfVVjpn1I7/TsIuVkhIOGRqoY+wyrUNZk8Mw8x2xeEffO4wi+0rbHkcpd62eJ8lCO2xY&#10;PtTY0aam8rQ7OwOvI47r+/R52J6Om8vX/uHtc5uSMbc30/oJVKQp/oXhB1/QoRCmgz+zDao1IEPi&#10;7xVvsZQVB8mk80fQRa7/wxffAAAA//8DAFBLAQItABQABgAIAAAAIQC2gziS/gAAAOEBAAATAAAA&#10;AAAAAAAAAAAAAAAAAABbQ29udGVudF9UeXBlc10ueG1sUEsBAi0AFAAGAAgAAAAhADj9If/WAAAA&#10;lAEAAAsAAAAAAAAAAAAAAAAALwEAAF9yZWxzLy5yZWxzUEsBAi0AFAAGAAgAAAAhAPH4Gi3zAgAA&#10;XwcAAA4AAAAAAAAAAAAAAAAALgIAAGRycy9lMm9Eb2MueG1sUEsBAi0AFAAGAAgAAAAhANKXawfb&#10;AAAABAEAAA8AAAAAAAAAAAAAAAAATQUAAGRycy9kb3ducmV2LnhtbFBLBQYAAAAABAAEAPMAAABV&#10;BgAAAAA=&#10;">
                  <v:shapetype id="_x0000_t32" coordsize="21600,21600" o:spt="32" o:oned="t" path="m,l21600,21600e" filled="f">
                    <v:path arrowok="t" fillok="f" o:connecttype="none"/>
                    <o:lock v:ext="edit" shapetype="t"/>
                  </v:shapetype>
                  <v:shape id="AutoShape 77" o:spid="_x0000_s1032" type="#_x0000_t32" style="position:absolute;left:2111;top:15387;width:0;height:4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4dewwAAANwAAAAPAAAAZHJzL2Rvd25yZXYueG1sRI9Pi8Iw&#10;FMTvC36H8ARva6r4j65RRBB6EdGue340b9uuzUtpYq1+eiMIexxm5jfMct2ZSrTUuNKygtEwAkGc&#10;WV1yruA73X0uQDiPrLGyTAru5GC96n0sMdb2xkdqTz4XAcIuRgWF93UspcsKMuiGtiYO3q9tDPog&#10;m1zqBm8Bbio5jqKZNFhyWCiwpm1B2eV0NQqmydz8uSQ9PrxM9z9tdaivZ6nUoN9tvkB46vx/+N1O&#10;tILxYgKvM+EIyNUTAAD//wMAUEsBAi0AFAAGAAgAAAAhANvh9svuAAAAhQEAABMAAAAAAAAAAAAA&#10;AAAAAAAAAFtDb250ZW50X1R5cGVzXS54bWxQSwECLQAUAAYACAAAACEAWvQsW78AAAAVAQAACwAA&#10;AAAAAAAAAAAAAAAfAQAAX3JlbHMvLnJlbHNQSwECLQAUAAYACAAAACEApd+HXsMAAADcAAAADwAA&#10;AAAAAAAAAAAAAAAHAgAAZHJzL2Rvd25yZXYueG1sUEsFBgAAAAADAAMAtwAAAPcCAAAAAA==&#10;" strokecolor="#7f7f7f"/>
                  <v:rect id="Rectangle 78" o:spid="_x0000_s1033" style="position:absolute;left:1743;top:14699;width:688;height: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7cxwAAANwAAAAPAAAAZHJzL2Rvd25yZXYueG1sRI/NasMw&#10;EITvhb6D2EJuidxASupECcVtodBLkob83BZrY7m2VsZSbeftq0Kgx2FmvmGW68HWoqPWl44VPE4S&#10;EMS50yUXCvZf7+M5CB+QNdaOScGVPKxX93dLTLXreUvdLhQiQtinqMCE0KRS+tyQRT9xDXH0Lq61&#10;GKJsC6lb7CPc1nKaJE/SYslxwWBDmaG82v1YBZV5/X77rK7ZiQ9ddtyE/vl83Cg1ehheFiACDeE/&#10;fGt/aAXT+Qz+zsQjIFe/AAAA//8DAFBLAQItABQABgAIAAAAIQDb4fbL7gAAAIUBAAATAAAAAAAA&#10;AAAAAAAAAAAAAABbQ29udGVudF9UeXBlc10ueG1sUEsBAi0AFAAGAAgAAAAhAFr0LFu/AAAAFQEA&#10;AAsAAAAAAAAAAAAAAAAAHwEAAF9yZWxzLy5yZWxzUEsBAi0AFAAGAAgAAAAhAP7a7tzHAAAA3AAA&#10;AA8AAAAAAAAAAAAAAAAABwIAAGRycy9kb3ducmV2LnhtbFBLBQYAAAAAAwADALcAAAD7AgAAAAA=&#10;" filled="f" strokecolor="#7f7f7f">
                    <v:textbox>
                      <w:txbxContent>
                        <w:p w14:paraId="76149269" w14:textId="62739155" w:rsidR="001441E6" w:rsidRDefault="001441E6">
                          <w:pPr>
                            <w:pStyle w:val="Pidipagina"/>
                            <w:jc w:val="center"/>
                            <w:rPr>
                              <w:sz w:val="16"/>
                              <w:szCs w:val="16"/>
                            </w:rPr>
                          </w:pPr>
                          <w:r>
                            <w:rPr>
                              <w:sz w:val="22"/>
                              <w:szCs w:val="22"/>
                            </w:rPr>
                            <w:fldChar w:fldCharType="begin"/>
                          </w:r>
                          <w:r>
                            <w:instrText>PAGE    \* MERGEFORMAT</w:instrText>
                          </w:r>
                          <w:r>
                            <w:rPr>
                              <w:sz w:val="22"/>
                              <w:szCs w:val="22"/>
                            </w:rPr>
                            <w:fldChar w:fldCharType="separate"/>
                          </w:r>
                          <w:r w:rsidR="004F38B1" w:rsidRPr="004F38B1">
                            <w:rPr>
                              <w:noProof/>
                              <w:sz w:val="16"/>
                              <w:szCs w:val="16"/>
                            </w:rPr>
                            <w:t>1</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1FCA3" w14:textId="77777777" w:rsidR="00C8796A" w:rsidRDefault="00C8796A" w:rsidP="00D7136D">
      <w:r>
        <w:separator/>
      </w:r>
    </w:p>
  </w:footnote>
  <w:footnote w:type="continuationSeparator" w:id="0">
    <w:p w14:paraId="43FBCCD8" w14:textId="77777777" w:rsidR="00C8796A" w:rsidRDefault="00C8796A" w:rsidP="00D713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1BF17" w14:textId="168A6F68" w:rsidR="001441E6" w:rsidRPr="00D7136D" w:rsidRDefault="004A7CAF" w:rsidP="007F4863">
    <w:pPr>
      <w:pStyle w:val="Intestazione"/>
      <w:tabs>
        <w:tab w:val="clear" w:pos="4819"/>
        <w:tab w:val="clear" w:pos="9638"/>
        <w:tab w:val="left" w:pos="3822"/>
      </w:tabs>
    </w:pPr>
    <w:r w:rsidRPr="000C5DEE">
      <w:rPr>
        <w:rFonts w:asciiTheme="majorHAnsi" w:hAnsiTheme="majorHAnsi" w:cs="Tahoma"/>
        <w:b/>
        <w:bCs/>
        <w:noProof/>
        <w:sz w:val="34"/>
        <w:szCs w:val="34"/>
      </w:rPr>
      <mc:AlternateContent>
        <mc:Choice Requires="wps">
          <w:drawing>
            <wp:anchor distT="45720" distB="45720" distL="114300" distR="114300" simplePos="0" relativeHeight="251667456" behindDoc="0" locked="0" layoutInCell="1" allowOverlap="1" wp14:anchorId="2B6D7F4B" wp14:editId="66CB8F62">
              <wp:simplePos x="0" y="0"/>
              <wp:positionH relativeFrom="margin">
                <wp:align>left</wp:align>
              </wp:positionH>
              <wp:positionV relativeFrom="paragraph">
                <wp:posOffset>-121285</wp:posOffset>
              </wp:positionV>
              <wp:extent cx="1383030" cy="1404620"/>
              <wp:effectExtent l="0" t="0" r="7620" b="5715"/>
              <wp:wrapNone/>
              <wp:docPr id="236"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404620"/>
                      </a:xfrm>
                      <a:prstGeom prst="rect">
                        <a:avLst/>
                      </a:prstGeom>
                      <a:solidFill>
                        <a:srgbClr val="FFFFFF"/>
                      </a:solidFill>
                      <a:ln w="9525">
                        <a:noFill/>
                        <a:miter lim="800000"/>
                        <a:headEnd/>
                        <a:tailEnd/>
                      </a:ln>
                    </wps:spPr>
                    <wps:txbx>
                      <w:txbxContent>
                        <w:p w14:paraId="765BA1B8" w14:textId="13AA631F" w:rsidR="009F554C" w:rsidRPr="001D6BA9" w:rsidRDefault="00345D46" w:rsidP="009F554C">
                          <w:pPr>
                            <w:jc w:val="center"/>
                            <w:rPr>
                              <w:rFonts w:ascii="Arial" w:hAnsi="Arial" w:cs="Arial"/>
                              <w:sz w:val="22"/>
                              <w:szCs w:val="22"/>
                            </w:rPr>
                          </w:pPr>
                          <w:r>
                            <w:rPr>
                              <w:rFonts w:ascii="Arial" w:hAnsi="Arial" w:cs="Arial"/>
                              <w:sz w:val="22"/>
                              <w:szCs w:val="22"/>
                            </w:rPr>
                            <w:t>13</w:t>
                          </w:r>
                          <w:r w:rsidR="00091D42">
                            <w:rPr>
                              <w:rFonts w:ascii="Arial" w:hAnsi="Arial" w:cs="Arial"/>
                              <w:sz w:val="22"/>
                              <w:szCs w:val="22"/>
                            </w:rPr>
                            <w:t xml:space="preserve"> </w:t>
                          </w:r>
                          <w:r>
                            <w:rPr>
                              <w:rFonts w:ascii="Arial" w:hAnsi="Arial" w:cs="Arial"/>
                              <w:sz w:val="22"/>
                              <w:szCs w:val="22"/>
                            </w:rPr>
                            <w:t>gennaio 2026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B6D7F4B" id="_x0000_t202" coordsize="21600,21600" o:spt="202" path="m,l,21600r21600,l21600,xe">
              <v:stroke joinstyle="miter"/>
              <v:path gradientshapeok="t" o:connecttype="rect"/>
            </v:shapetype>
            <v:shape id="_x0000_s1027" type="#_x0000_t202" style="position:absolute;margin-left:0;margin-top:-9.55pt;width:108.9pt;height:110.6pt;z-index:25166745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FpDQIAAPcDAAAOAAAAZHJzL2Uyb0RvYy54bWysU9tu2zAMfR+wfxD0vti5dakRp+jSZRjQ&#10;XYBuHyDLcixMFjVKid19fSk5TYPubZgfBNKkDsnDo/XN0Bl2VOg12JJPJzlnykqotd2X/OeP3bsV&#10;Zz4IWwsDVpX8UXl+s3n7Zt27Qs2gBVMrZARifdG7krchuCLLvGxVJ/wEnLIUbAA7EcjFfVaj6Am9&#10;M9ksz6+yHrB2CFJ5T3/vxiDfJPymUTJ8axqvAjMlp95COjGdVTyzzVoUexSu1fLUhviHLjqhLRU9&#10;Q92JINgB9V9QnZYIHpowkdBl0DRaqjQDTTPNX03z0Aqn0ixEjndnmvz/g5Vfjw/uO7IwfICBFpiG&#10;8O4e5C/PLGxbYffqFhH6VomaCk8jZVnvfHG6Gqn2hY8gVf8FalqyOARIQEODXWSF5mSETgt4PJOu&#10;hsBkLDlfzfM5hSTFpot8cTVLa8lE8XzdoQ+fFHQsGiVH2mqCF8d7H2I7onhOidU8GF3vtDHJwX21&#10;NciOghSwS1+a4FWasawv+fVytkzIFuL9JI5OB1Ko0V3JV3n8Rs1EOj7aOqUEoc1oUyfGnviJlIzk&#10;hKEaKDHyVEH9SEwhjEqkl0NGC/iHs55UWHL/+yBQcWY+W2L7erpYRNkmZ7F8T9QwvIxUlxFhJUGV&#10;PHA2mtuQpJ54cLe0lZ1OfL10cuqV1JVoPL2EKN9LP2W9vNfNEwAAAP//AwBQSwMEFAAGAAgAAAAh&#10;AOtIQOjdAAAACAEAAA8AAABkcnMvZG93bnJldi54bWxMj01LxDAQhu+C/yGM4G03TcGv2nRZXLx4&#10;ENwV9Jht0qaYTEKS7dZ/73jS2wzv8M7ztJvFOzablKeAEsS6AmawD3rCUcL74Xl1DywXhVq5gEbC&#10;t8mw6S4vWtXocMY3M+/LyKgEc6Mk2FJiw3nurfEqr0M0SNkQkleF1jRyndSZyr3jdVXdcq8mpA9W&#10;RfNkTf+1P3kJH95OepdePwft5t3LsL2JS4pSXl8t20dgxSzl7xh+8QkdOmI6hhPqzJwEEikSVuJB&#10;AKO4FndkcqShqgXwruX/BbofAAAA//8DAFBLAQItABQABgAIAAAAIQC2gziS/gAAAOEBAAATAAAA&#10;AAAAAAAAAAAAAAAAAABbQ29udGVudF9UeXBlc10ueG1sUEsBAi0AFAAGAAgAAAAhADj9If/WAAAA&#10;lAEAAAsAAAAAAAAAAAAAAAAALwEAAF9yZWxzLy5yZWxzUEsBAi0AFAAGAAgAAAAhAMkXgWkNAgAA&#10;9wMAAA4AAAAAAAAAAAAAAAAALgIAAGRycy9lMm9Eb2MueG1sUEsBAi0AFAAGAAgAAAAhAOtIQOjd&#10;AAAACAEAAA8AAAAAAAAAAAAAAAAAZwQAAGRycy9kb3ducmV2LnhtbFBLBQYAAAAABAAEAPMAAABx&#10;BQAAAAA=&#10;" stroked="f">
              <v:textbox style="mso-fit-shape-to-text:t">
                <w:txbxContent>
                  <w:p w14:paraId="765BA1B8" w14:textId="13AA631F" w:rsidR="009F554C" w:rsidRPr="001D6BA9" w:rsidRDefault="00345D46" w:rsidP="009F554C">
                    <w:pPr>
                      <w:jc w:val="center"/>
                      <w:rPr>
                        <w:rFonts w:ascii="Arial" w:hAnsi="Arial" w:cs="Arial"/>
                        <w:sz w:val="22"/>
                        <w:szCs w:val="22"/>
                      </w:rPr>
                    </w:pPr>
                    <w:r>
                      <w:rPr>
                        <w:rFonts w:ascii="Arial" w:hAnsi="Arial" w:cs="Arial"/>
                        <w:sz w:val="22"/>
                        <w:szCs w:val="22"/>
                      </w:rPr>
                      <w:t>13</w:t>
                    </w:r>
                    <w:r w:rsidR="00091D42">
                      <w:rPr>
                        <w:rFonts w:ascii="Arial" w:hAnsi="Arial" w:cs="Arial"/>
                        <w:sz w:val="22"/>
                        <w:szCs w:val="22"/>
                      </w:rPr>
                      <w:t xml:space="preserve"> </w:t>
                    </w:r>
                    <w:r>
                      <w:rPr>
                        <w:rFonts w:ascii="Arial" w:hAnsi="Arial" w:cs="Arial"/>
                        <w:sz w:val="22"/>
                        <w:szCs w:val="22"/>
                      </w:rPr>
                      <w:t>gennaio 2026</w:t>
                    </w:r>
                  </w:p>
                </w:txbxContent>
              </v:textbox>
              <w10:wrap anchorx="margin"/>
            </v:shape>
          </w:pict>
        </mc:Fallback>
      </mc:AlternateContent>
    </w:r>
    <w:r w:rsidR="00122BE7">
      <w:rPr>
        <w:rFonts w:asciiTheme="majorHAnsi" w:hAnsiTheme="majorHAnsi" w:cs="Tahoma"/>
        <w:b/>
        <w:bCs/>
        <w:noProof/>
        <w:sz w:val="34"/>
        <w:szCs w:val="34"/>
      </w:rPr>
      <w:drawing>
        <wp:anchor distT="0" distB="0" distL="114300" distR="114300" simplePos="0" relativeHeight="251682816" behindDoc="0" locked="0" layoutInCell="1" allowOverlap="1" wp14:anchorId="4C4B04A1" wp14:editId="504F1FF4">
          <wp:simplePos x="0" y="0"/>
          <wp:positionH relativeFrom="column">
            <wp:posOffset>2505665</wp:posOffset>
          </wp:positionH>
          <wp:positionV relativeFrom="paragraph">
            <wp:posOffset>-514667</wp:posOffset>
          </wp:positionV>
          <wp:extent cx="1904723" cy="542925"/>
          <wp:effectExtent l="0" t="0" r="0" b="0"/>
          <wp:wrapNone/>
          <wp:docPr id="1454220919"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3625" name="Immagine 27373625"/>
                  <pic:cNvPicPr/>
                </pic:nvPicPr>
                <pic:blipFill>
                  <a:blip r:embed="rId1"/>
                  <a:stretch>
                    <a:fillRect/>
                  </a:stretch>
                </pic:blipFill>
                <pic:spPr>
                  <a:xfrm>
                    <a:off x="0" y="0"/>
                    <a:ext cx="1907921" cy="543836"/>
                  </a:xfrm>
                  <a:prstGeom prst="rect">
                    <a:avLst/>
                  </a:prstGeom>
                </pic:spPr>
              </pic:pic>
            </a:graphicData>
          </a:graphic>
          <wp14:sizeRelH relativeFrom="margin">
            <wp14:pctWidth>0</wp14:pctWidth>
          </wp14:sizeRelH>
          <wp14:sizeRelV relativeFrom="margin">
            <wp14:pctHeight>0</wp14:pctHeight>
          </wp14:sizeRelV>
        </wp:anchor>
      </w:drawing>
    </w:r>
    <w:r w:rsidR="009F4966">
      <w:rPr>
        <w:rFonts w:asciiTheme="majorHAnsi" w:hAnsiTheme="majorHAnsi" w:cs="Tahoma"/>
        <w:b/>
        <w:bCs/>
        <w:noProof/>
        <w:sz w:val="34"/>
        <w:szCs w:val="34"/>
      </w:rPr>
      <w:drawing>
        <wp:anchor distT="0" distB="0" distL="114300" distR="114300" simplePos="0" relativeHeight="251660287" behindDoc="0" locked="0" layoutInCell="1" allowOverlap="1" wp14:anchorId="5EEA6806" wp14:editId="55E755A5">
          <wp:simplePos x="0" y="0"/>
          <wp:positionH relativeFrom="margin">
            <wp:posOffset>-529590</wp:posOffset>
          </wp:positionH>
          <wp:positionV relativeFrom="paragraph">
            <wp:posOffset>-664210</wp:posOffset>
          </wp:positionV>
          <wp:extent cx="7284085" cy="1215390"/>
          <wp:effectExtent l="0" t="0" r="0" b="3810"/>
          <wp:wrapNone/>
          <wp:docPr id="296" name="Immagin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testa seguito.jpg"/>
                  <pic:cNvPicPr/>
                </pic:nvPicPr>
                <pic:blipFill>
                  <a:blip r:embed="rId2">
                    <a:extLst>
                      <a:ext uri="{28A0092B-C50C-407E-A947-70E740481C1C}">
                        <a14:useLocalDpi xmlns:a14="http://schemas.microsoft.com/office/drawing/2010/main" val="0"/>
                      </a:ext>
                    </a:extLst>
                  </a:blip>
                  <a:stretch>
                    <a:fillRect/>
                  </a:stretch>
                </pic:blipFill>
                <pic:spPr>
                  <a:xfrm>
                    <a:off x="0" y="0"/>
                    <a:ext cx="7284085" cy="1215390"/>
                  </a:xfrm>
                  <a:prstGeom prst="rect">
                    <a:avLst/>
                  </a:prstGeom>
                </pic:spPr>
              </pic:pic>
            </a:graphicData>
          </a:graphic>
          <wp14:sizeRelH relativeFrom="page">
            <wp14:pctWidth>0</wp14:pctWidth>
          </wp14:sizeRelH>
          <wp14:sizeRelV relativeFrom="page">
            <wp14:pctHeight>0</wp14:pctHeight>
          </wp14:sizeRelV>
        </wp:anchor>
      </w:drawing>
    </w:r>
    <w:r w:rsidR="00A364FC">
      <w:rPr>
        <w:rFonts w:asciiTheme="majorHAnsi" w:hAnsiTheme="majorHAnsi" w:cs="Arial"/>
        <w:noProof/>
        <w:color w:val="404040" w:themeColor="text1" w:themeTint="BF"/>
        <w:sz w:val="10"/>
        <w:szCs w:val="10"/>
      </w:rPr>
      <w:drawing>
        <wp:anchor distT="0" distB="0" distL="114300" distR="114300" simplePos="0" relativeHeight="251675648" behindDoc="1" locked="0" layoutInCell="1" allowOverlap="1" wp14:anchorId="71B52322" wp14:editId="4CC3ADBE">
          <wp:simplePos x="0" y="0"/>
          <wp:positionH relativeFrom="column">
            <wp:posOffset>0</wp:posOffset>
          </wp:positionH>
          <wp:positionV relativeFrom="paragraph">
            <wp:posOffset>-635</wp:posOffset>
          </wp:positionV>
          <wp:extent cx="2039399" cy="380365"/>
          <wp:effectExtent l="0" t="0" r="0" b="63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BCC ICREA.png"/>
                  <pic:cNvPicPr/>
                </pic:nvPicPr>
                <pic:blipFill>
                  <a:blip r:embed="rId3" cstate="print">
                    <a:extLst>
                      <a:ext uri="{28A0092B-C50C-407E-A947-70E740481C1C}">
                        <a14:useLocalDpi xmlns:a14="http://schemas.microsoft.com/office/drawing/2010/main" val="0"/>
                      </a:ext>
                    </a:extLst>
                  </a:blip>
                  <a:stretch>
                    <a:fillRect/>
                  </a:stretch>
                </pic:blipFill>
                <pic:spPr>
                  <a:xfrm>
                    <a:off x="0" y="0"/>
                    <a:ext cx="2039399" cy="380365"/>
                  </a:xfrm>
                  <a:prstGeom prst="rect">
                    <a:avLst/>
                  </a:prstGeom>
                </pic:spPr>
              </pic:pic>
            </a:graphicData>
          </a:graphic>
          <wp14:sizeRelH relativeFrom="page">
            <wp14:pctWidth>0</wp14:pctWidth>
          </wp14:sizeRelH>
          <wp14:sizeRelV relativeFrom="page">
            <wp14:pctHeight>0</wp14:pctHeight>
          </wp14:sizeRelV>
        </wp:anchor>
      </w:drawing>
    </w:r>
    <w:r w:rsidR="001441E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2CB63" w14:textId="0BD41354" w:rsidR="001441E6" w:rsidRDefault="008C4E86">
    <w:pPr>
      <w:pStyle w:val="Intestazione"/>
    </w:pPr>
    <w:r>
      <w:rPr>
        <w:rFonts w:asciiTheme="majorHAnsi" w:hAnsiTheme="majorHAnsi" w:cs="Tahoma"/>
        <w:b/>
        <w:bCs/>
        <w:noProof/>
        <w:sz w:val="34"/>
        <w:szCs w:val="34"/>
      </w:rPr>
      <w:drawing>
        <wp:anchor distT="0" distB="0" distL="114300" distR="114300" simplePos="0" relativeHeight="251691008" behindDoc="0" locked="0" layoutInCell="1" allowOverlap="1" wp14:anchorId="7AE229E4" wp14:editId="03BF1EC7">
          <wp:simplePos x="0" y="0"/>
          <wp:positionH relativeFrom="column">
            <wp:posOffset>2762885</wp:posOffset>
          </wp:positionH>
          <wp:positionV relativeFrom="paragraph">
            <wp:posOffset>770890</wp:posOffset>
          </wp:positionV>
          <wp:extent cx="1904723" cy="542925"/>
          <wp:effectExtent l="0" t="0" r="0" b="0"/>
          <wp:wrapNone/>
          <wp:docPr id="116967308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3625" name="Immagine 27373625"/>
                  <pic:cNvPicPr/>
                </pic:nvPicPr>
                <pic:blipFill>
                  <a:blip r:embed="rId1"/>
                  <a:stretch>
                    <a:fillRect/>
                  </a:stretch>
                </pic:blipFill>
                <pic:spPr>
                  <a:xfrm>
                    <a:off x="0" y="0"/>
                    <a:ext cx="1904723" cy="5429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9984" behindDoc="0" locked="0" layoutInCell="1" allowOverlap="1" wp14:anchorId="1252C9B3" wp14:editId="65F9CAF8">
          <wp:simplePos x="0" y="0"/>
          <wp:positionH relativeFrom="column">
            <wp:posOffset>4671060</wp:posOffset>
          </wp:positionH>
          <wp:positionV relativeFrom="paragraph">
            <wp:posOffset>-338455</wp:posOffset>
          </wp:positionV>
          <wp:extent cx="1859280" cy="469265"/>
          <wp:effectExtent l="0" t="0" r="7620" b="6985"/>
          <wp:wrapThrough wrapText="bothSides">
            <wp:wrapPolygon edited="0">
              <wp:start x="0" y="0"/>
              <wp:lineTo x="0" y="21045"/>
              <wp:lineTo x="21467" y="21045"/>
              <wp:lineTo x="21467" y="0"/>
              <wp:lineTo x="0" y="0"/>
            </wp:wrapPolygon>
          </wp:wrapThrough>
          <wp:docPr id="44007625"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59280" cy="469265"/>
                  </a:xfrm>
                  <a:prstGeom prst="rect">
                    <a:avLst/>
                  </a:prstGeom>
                  <a:noFill/>
                </pic:spPr>
              </pic:pic>
            </a:graphicData>
          </a:graphic>
        </wp:anchor>
      </w:drawing>
    </w:r>
    <w:r>
      <w:rPr>
        <w:rFonts w:asciiTheme="majorHAnsi" w:hAnsiTheme="majorHAnsi" w:cs="Tahoma"/>
        <w:b/>
        <w:bCs/>
        <w:noProof/>
        <w:sz w:val="34"/>
        <w:szCs w:val="34"/>
      </w:rPr>
      <w:drawing>
        <wp:anchor distT="0" distB="0" distL="114300" distR="114300" simplePos="0" relativeHeight="251688960" behindDoc="1" locked="0" layoutInCell="1" allowOverlap="1" wp14:anchorId="47D8619D" wp14:editId="3AEAE728">
          <wp:simplePos x="0" y="0"/>
          <wp:positionH relativeFrom="margin">
            <wp:posOffset>-447675</wp:posOffset>
          </wp:positionH>
          <wp:positionV relativeFrom="paragraph">
            <wp:posOffset>-534035</wp:posOffset>
          </wp:positionV>
          <wp:extent cx="7155180" cy="2240280"/>
          <wp:effectExtent l="0" t="0" r="7620" b="7620"/>
          <wp:wrapTight wrapText="bothSides">
            <wp:wrapPolygon edited="0">
              <wp:start x="0" y="0"/>
              <wp:lineTo x="0" y="21490"/>
              <wp:lineTo x="21565" y="21490"/>
              <wp:lineTo x="21565" y="0"/>
              <wp:lineTo x="0" y="0"/>
            </wp:wrapPolygon>
          </wp:wrapTight>
          <wp:docPr id="1877124247" name="Immagine 187712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3"/>
                  <a:stretch>
                    <a:fillRect/>
                  </a:stretch>
                </pic:blipFill>
                <pic:spPr>
                  <a:xfrm>
                    <a:off x="0" y="0"/>
                    <a:ext cx="7155180" cy="2240280"/>
                  </a:xfrm>
                  <a:prstGeom prst="rect">
                    <a:avLst/>
                  </a:prstGeom>
                </pic:spPr>
              </pic:pic>
            </a:graphicData>
          </a:graphic>
          <wp14:sizeRelH relativeFrom="page">
            <wp14:pctWidth>0</wp14:pctWidth>
          </wp14:sizeRelH>
          <wp14:sizeRelV relativeFrom="page">
            <wp14:pctHeight>0</wp14:pctHeight>
          </wp14:sizeRelV>
        </wp:anchor>
      </w:drawing>
    </w:r>
    <w:r w:rsidR="00841A80">
      <w:rPr>
        <w:rFonts w:asciiTheme="majorHAnsi" w:hAnsiTheme="majorHAnsi" w:cs="Tahoma"/>
        <w:b/>
        <w:bCs/>
        <w:noProof/>
        <w:sz w:val="34"/>
        <w:szCs w:val="34"/>
      </w:rPr>
      <w:drawing>
        <wp:anchor distT="0" distB="0" distL="114300" distR="114300" simplePos="0" relativeHeight="251680768" behindDoc="1" locked="0" layoutInCell="1" allowOverlap="1" wp14:anchorId="775096D1" wp14:editId="19B2835F">
          <wp:simplePos x="0" y="0"/>
          <wp:positionH relativeFrom="column">
            <wp:posOffset>2117725</wp:posOffset>
          </wp:positionH>
          <wp:positionV relativeFrom="paragraph">
            <wp:posOffset>731202</wp:posOffset>
          </wp:positionV>
          <wp:extent cx="2320838" cy="661535"/>
          <wp:effectExtent l="0" t="0" r="0" b="0"/>
          <wp:wrapNone/>
          <wp:docPr id="27373625"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73625" name="Immagine 27373625"/>
                  <pic:cNvPicPr/>
                </pic:nvPicPr>
                <pic:blipFill>
                  <a:blip r:embed="rId1"/>
                  <a:stretch>
                    <a:fillRect/>
                  </a:stretch>
                </pic:blipFill>
                <pic:spPr>
                  <a:xfrm>
                    <a:off x="0" y="0"/>
                    <a:ext cx="2320838" cy="661535"/>
                  </a:xfrm>
                  <a:prstGeom prst="rect">
                    <a:avLst/>
                  </a:prstGeom>
                </pic:spPr>
              </pic:pic>
            </a:graphicData>
          </a:graphic>
          <wp14:sizeRelH relativeFrom="margin">
            <wp14:pctWidth>0</wp14:pctWidth>
          </wp14:sizeRelH>
          <wp14:sizeRelV relativeFrom="margin">
            <wp14:pctHeight>0</wp14:pctHeight>
          </wp14:sizeRelV>
        </wp:anchor>
      </w:drawing>
    </w:r>
    <w:r w:rsidR="001441E6" w:rsidRPr="000C5DEE">
      <w:rPr>
        <w:rFonts w:asciiTheme="majorHAnsi" w:hAnsiTheme="majorHAnsi" w:cs="Tahoma"/>
        <w:b/>
        <w:bCs/>
        <w:noProof/>
        <w:sz w:val="34"/>
        <w:szCs w:val="34"/>
      </w:rPr>
      <mc:AlternateContent>
        <mc:Choice Requires="wps">
          <w:drawing>
            <wp:anchor distT="45720" distB="45720" distL="114300" distR="114300" simplePos="0" relativeHeight="251663360" behindDoc="0" locked="0" layoutInCell="1" allowOverlap="1" wp14:anchorId="328BD837" wp14:editId="175AA7DC">
              <wp:simplePos x="0" y="0"/>
              <wp:positionH relativeFrom="column">
                <wp:posOffset>4671060</wp:posOffset>
              </wp:positionH>
              <wp:positionV relativeFrom="paragraph">
                <wp:posOffset>1385570</wp:posOffset>
              </wp:positionV>
              <wp:extent cx="1512570" cy="1404620"/>
              <wp:effectExtent l="0" t="0" r="0" b="0"/>
              <wp:wrapNone/>
              <wp:docPr id="217" name="Casella di tes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570" cy="1404620"/>
                      </a:xfrm>
                      <a:prstGeom prst="rect">
                        <a:avLst/>
                      </a:prstGeom>
                      <a:solidFill>
                        <a:srgbClr val="FFFFFF"/>
                      </a:solidFill>
                      <a:ln w="9525">
                        <a:noFill/>
                        <a:miter lim="800000"/>
                        <a:headEnd/>
                        <a:tailEnd/>
                      </a:ln>
                    </wps:spPr>
                    <wps:txbx>
                      <w:txbxContent>
                        <w:p w14:paraId="758D7A7E" w14:textId="7CE708FA" w:rsidR="001441E6" w:rsidRPr="000C5DEE" w:rsidRDefault="00345D46" w:rsidP="007F4863">
                          <w:pPr>
                            <w:jc w:val="center"/>
                            <w:rPr>
                              <w:rFonts w:ascii="Arial" w:hAnsi="Arial" w:cs="Arial"/>
                            </w:rPr>
                          </w:pPr>
                          <w:r>
                            <w:rPr>
                              <w:rFonts w:ascii="Arial" w:hAnsi="Arial" w:cs="Arial"/>
                            </w:rPr>
                            <w:t>13</w:t>
                          </w:r>
                          <w:r w:rsidR="001441E6">
                            <w:rPr>
                              <w:rFonts w:ascii="Arial" w:hAnsi="Arial" w:cs="Arial"/>
                            </w:rPr>
                            <w:t xml:space="preserve"> </w:t>
                          </w:r>
                          <w:r>
                            <w:rPr>
                              <w:rFonts w:ascii="Arial" w:hAnsi="Arial" w:cs="Arial"/>
                            </w:rPr>
                            <w:t>gennaio</w:t>
                          </w:r>
                          <w:r w:rsidR="001441E6" w:rsidRPr="000C5DEE">
                            <w:rPr>
                              <w:rFonts w:ascii="Arial" w:hAnsi="Arial" w:cs="Arial"/>
                            </w:rPr>
                            <w:t xml:space="preserve"> 202</w:t>
                          </w:r>
                          <w:r>
                            <w:rPr>
                              <w:rFonts w:ascii="Arial" w:hAnsi="Arial" w:cs="Arial"/>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28BD837" id="_x0000_t202" coordsize="21600,21600" o:spt="202" path="m,l,21600r21600,l21600,xe">
              <v:stroke joinstyle="miter"/>
              <v:path gradientshapeok="t" o:connecttype="rect"/>
            </v:shapetype>
            <v:shape id="_x0000_s1031" type="#_x0000_t202" style="position:absolute;margin-left:367.8pt;margin-top:109.1pt;width:119.1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5uEQIAAP4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HJeOWymC+vKSQpVizyxdU8tSUT5fNxhz58VNCzOKk4UleTvDg8+hDTEeXzlnibB6ObrTYmLXBX&#10;bwyygyAHbNOXKni1zVg2VPx2OV8mZQvxfDJHrwM51Oi+4jd5/CbPRBwfbJO2BKHNNKdMjD3xiUgm&#10;OGGsR6abis/j2YirhuZIwBAmQ9IDokkH+JuzgcxYcf9rL1BxZj5Zgn5bLBbRvWmxWF4TIYaXkfoy&#10;IqwkqYoHzqbpJiTHJxzunpqz1QnbSyanlMlkiebpQUQXX67Trpdnu/4DAAD//wMAUEsDBBQABgAI&#10;AAAAIQA4VKBB4AAAAAsBAAAPAAAAZHJzL2Rvd25yZXYueG1sTI/LTsMwEEX3SPyDNUjsqNOkz5BJ&#10;VVGxYYFEQYKlGztxhB+R7abh7xlWdDmao3vPrXaTNWxUIfbeIcxnGTDlGi971yF8vD8/bIDFJJwU&#10;xjuF8KMi7Orbm0qU0l/cmxqPqWMU4mIpEHRKQ8l5bLSyIs78oBz9Wh+sSHSGjssgLhRuDc+zbMWt&#10;6B01aDGoJ62a7+PZInxa3ctDeP1qpRkPL+1+OUxhQLy/m/aPwJKa0j8Mf/qkDjU5nfzZycgMwrpY&#10;rghFyOebHBgR23VBY04Ii2K7AF5X/HpD/QsAAP//AwBQSwECLQAUAAYACAAAACEAtoM4kv4AAADh&#10;AQAAEwAAAAAAAAAAAAAAAAAAAAAAW0NvbnRlbnRfVHlwZXNdLnhtbFBLAQItABQABgAIAAAAIQA4&#10;/SH/1gAAAJQBAAALAAAAAAAAAAAAAAAAAC8BAABfcmVscy8ucmVsc1BLAQItABQABgAIAAAAIQDU&#10;im5uEQIAAP4DAAAOAAAAAAAAAAAAAAAAAC4CAABkcnMvZTJvRG9jLnhtbFBLAQItABQABgAIAAAA&#10;IQA4VKBB4AAAAAsBAAAPAAAAAAAAAAAAAAAAAGsEAABkcnMvZG93bnJldi54bWxQSwUGAAAAAAQA&#10;BADzAAAAeAUAAAAA&#10;" stroked="f">
              <v:textbox style="mso-fit-shape-to-text:t">
                <w:txbxContent>
                  <w:p w14:paraId="758D7A7E" w14:textId="7CE708FA" w:rsidR="001441E6" w:rsidRPr="000C5DEE" w:rsidRDefault="00345D46" w:rsidP="007F4863">
                    <w:pPr>
                      <w:jc w:val="center"/>
                      <w:rPr>
                        <w:rFonts w:ascii="Arial" w:hAnsi="Arial" w:cs="Arial"/>
                      </w:rPr>
                    </w:pPr>
                    <w:r>
                      <w:rPr>
                        <w:rFonts w:ascii="Arial" w:hAnsi="Arial" w:cs="Arial"/>
                      </w:rPr>
                      <w:t>13</w:t>
                    </w:r>
                    <w:r w:rsidR="001441E6">
                      <w:rPr>
                        <w:rFonts w:ascii="Arial" w:hAnsi="Arial" w:cs="Arial"/>
                      </w:rPr>
                      <w:t xml:space="preserve"> </w:t>
                    </w:r>
                    <w:r>
                      <w:rPr>
                        <w:rFonts w:ascii="Arial" w:hAnsi="Arial" w:cs="Arial"/>
                      </w:rPr>
                      <w:t>gennaio</w:t>
                    </w:r>
                    <w:r w:rsidR="001441E6" w:rsidRPr="000C5DEE">
                      <w:rPr>
                        <w:rFonts w:ascii="Arial" w:hAnsi="Arial" w:cs="Arial"/>
                      </w:rPr>
                      <w:t xml:space="preserve"> 202</w:t>
                    </w:r>
                    <w:r>
                      <w:rPr>
                        <w:rFonts w:ascii="Arial" w:hAnsi="Arial" w:cs="Arial"/>
                      </w:rPr>
                      <w:t>6</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D58289DC"/>
    <w:lvl w:ilvl="0">
      <w:start w:val="1"/>
      <w:numFmt w:val="bullet"/>
      <w:pStyle w:val="Puntoelenco"/>
      <w:lvlText w:val=""/>
      <w:lvlJc w:val="left"/>
      <w:pPr>
        <w:tabs>
          <w:tab w:val="num" w:pos="360"/>
        </w:tabs>
        <w:ind w:left="360" w:hanging="360"/>
      </w:pPr>
      <w:rPr>
        <w:rFonts w:ascii="Symbol" w:hAnsi="Symbol" w:hint="default"/>
      </w:rPr>
    </w:lvl>
  </w:abstractNum>
  <w:abstractNum w:abstractNumId="1" w15:restartNumberingAfterBreak="0">
    <w:nsid w:val="09CD2562"/>
    <w:multiLevelType w:val="hybridMultilevel"/>
    <w:tmpl w:val="D9704164"/>
    <w:lvl w:ilvl="0" w:tplc="EBF46ECE">
      <w:numFmt w:val="bullet"/>
      <w:lvlText w:val="-"/>
      <w:lvlJc w:val="left"/>
      <w:pPr>
        <w:ind w:left="720" w:hanging="360"/>
      </w:pPr>
      <w:rPr>
        <w:rFonts w:ascii="Roboto-Regular" w:eastAsia="Times New Roman" w:hAnsi="Roboto-Regular" w:cs="Roboto-Regular"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F2E5B"/>
    <w:multiLevelType w:val="multilevel"/>
    <w:tmpl w:val="4900D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8517DC7"/>
    <w:multiLevelType w:val="multilevel"/>
    <w:tmpl w:val="08086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76102D"/>
    <w:multiLevelType w:val="hybridMultilevel"/>
    <w:tmpl w:val="63AC506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2D9A2DC8"/>
    <w:multiLevelType w:val="hybridMultilevel"/>
    <w:tmpl w:val="36269716"/>
    <w:lvl w:ilvl="0" w:tplc="0410000F">
      <w:start w:val="1"/>
      <w:numFmt w:val="decimal"/>
      <w:lvlText w:val="%1."/>
      <w:lvlJc w:val="left"/>
      <w:pPr>
        <w:ind w:left="4330" w:hanging="360"/>
      </w:pPr>
    </w:lvl>
    <w:lvl w:ilvl="1" w:tplc="04100019" w:tentative="1">
      <w:start w:val="1"/>
      <w:numFmt w:val="lowerLetter"/>
      <w:lvlText w:val="%2."/>
      <w:lvlJc w:val="left"/>
      <w:pPr>
        <w:ind w:left="5050" w:hanging="360"/>
      </w:pPr>
    </w:lvl>
    <w:lvl w:ilvl="2" w:tplc="0410001B" w:tentative="1">
      <w:start w:val="1"/>
      <w:numFmt w:val="lowerRoman"/>
      <w:lvlText w:val="%3."/>
      <w:lvlJc w:val="right"/>
      <w:pPr>
        <w:ind w:left="5770" w:hanging="180"/>
      </w:pPr>
    </w:lvl>
    <w:lvl w:ilvl="3" w:tplc="0410000F" w:tentative="1">
      <w:start w:val="1"/>
      <w:numFmt w:val="decimal"/>
      <w:lvlText w:val="%4."/>
      <w:lvlJc w:val="left"/>
      <w:pPr>
        <w:ind w:left="6490" w:hanging="360"/>
      </w:pPr>
    </w:lvl>
    <w:lvl w:ilvl="4" w:tplc="04100019" w:tentative="1">
      <w:start w:val="1"/>
      <w:numFmt w:val="lowerLetter"/>
      <w:lvlText w:val="%5."/>
      <w:lvlJc w:val="left"/>
      <w:pPr>
        <w:ind w:left="7210" w:hanging="360"/>
      </w:pPr>
    </w:lvl>
    <w:lvl w:ilvl="5" w:tplc="0410001B" w:tentative="1">
      <w:start w:val="1"/>
      <w:numFmt w:val="lowerRoman"/>
      <w:lvlText w:val="%6."/>
      <w:lvlJc w:val="right"/>
      <w:pPr>
        <w:ind w:left="7930" w:hanging="180"/>
      </w:pPr>
    </w:lvl>
    <w:lvl w:ilvl="6" w:tplc="0410000F" w:tentative="1">
      <w:start w:val="1"/>
      <w:numFmt w:val="decimal"/>
      <w:lvlText w:val="%7."/>
      <w:lvlJc w:val="left"/>
      <w:pPr>
        <w:ind w:left="8650" w:hanging="360"/>
      </w:pPr>
    </w:lvl>
    <w:lvl w:ilvl="7" w:tplc="04100019" w:tentative="1">
      <w:start w:val="1"/>
      <w:numFmt w:val="lowerLetter"/>
      <w:lvlText w:val="%8."/>
      <w:lvlJc w:val="left"/>
      <w:pPr>
        <w:ind w:left="9370" w:hanging="360"/>
      </w:pPr>
    </w:lvl>
    <w:lvl w:ilvl="8" w:tplc="0410001B" w:tentative="1">
      <w:start w:val="1"/>
      <w:numFmt w:val="lowerRoman"/>
      <w:lvlText w:val="%9."/>
      <w:lvlJc w:val="right"/>
      <w:pPr>
        <w:ind w:left="10090" w:hanging="180"/>
      </w:pPr>
    </w:lvl>
  </w:abstractNum>
  <w:num w:numId="1" w16cid:durableId="560792687">
    <w:abstractNumId w:val="3"/>
  </w:num>
  <w:num w:numId="2" w16cid:durableId="1577278707">
    <w:abstractNumId w:val="2"/>
  </w:num>
  <w:num w:numId="3" w16cid:durableId="293020357">
    <w:abstractNumId w:val="4"/>
  </w:num>
  <w:num w:numId="4" w16cid:durableId="1238173727">
    <w:abstractNumId w:val="5"/>
  </w:num>
  <w:num w:numId="5" w16cid:durableId="360011195">
    <w:abstractNumId w:val="1"/>
  </w:num>
  <w:num w:numId="6" w16cid:durableId="20686076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36D"/>
    <w:rsid w:val="000006A7"/>
    <w:rsid w:val="0001623A"/>
    <w:rsid w:val="00022C2B"/>
    <w:rsid w:val="00024505"/>
    <w:rsid w:val="00024B17"/>
    <w:rsid w:val="00031953"/>
    <w:rsid w:val="00041474"/>
    <w:rsid w:val="000473B0"/>
    <w:rsid w:val="0005039A"/>
    <w:rsid w:val="00050DAD"/>
    <w:rsid w:val="000533BA"/>
    <w:rsid w:val="0005709C"/>
    <w:rsid w:val="00057F25"/>
    <w:rsid w:val="0006449C"/>
    <w:rsid w:val="000711F6"/>
    <w:rsid w:val="00073270"/>
    <w:rsid w:val="00076E1B"/>
    <w:rsid w:val="0008004F"/>
    <w:rsid w:val="00083360"/>
    <w:rsid w:val="00083F3B"/>
    <w:rsid w:val="00084FC6"/>
    <w:rsid w:val="00090ACE"/>
    <w:rsid w:val="00091D42"/>
    <w:rsid w:val="00092FC9"/>
    <w:rsid w:val="000A07DD"/>
    <w:rsid w:val="000A0B49"/>
    <w:rsid w:val="000A1D0F"/>
    <w:rsid w:val="000A2738"/>
    <w:rsid w:val="000A4EE8"/>
    <w:rsid w:val="000A55CD"/>
    <w:rsid w:val="000A7904"/>
    <w:rsid w:val="000B19F9"/>
    <w:rsid w:val="000B414D"/>
    <w:rsid w:val="000B48D6"/>
    <w:rsid w:val="000B6781"/>
    <w:rsid w:val="000C1D11"/>
    <w:rsid w:val="000C1EB0"/>
    <w:rsid w:val="000C4FAD"/>
    <w:rsid w:val="000C5D32"/>
    <w:rsid w:val="000C5DEE"/>
    <w:rsid w:val="000C683E"/>
    <w:rsid w:val="000C7C01"/>
    <w:rsid w:val="000D3978"/>
    <w:rsid w:val="000D40E8"/>
    <w:rsid w:val="000D45E4"/>
    <w:rsid w:val="000D5112"/>
    <w:rsid w:val="000D5723"/>
    <w:rsid w:val="000D5FD5"/>
    <w:rsid w:val="000E1464"/>
    <w:rsid w:val="000E24B9"/>
    <w:rsid w:val="000F0AEC"/>
    <w:rsid w:val="000F3E3B"/>
    <w:rsid w:val="000F41CA"/>
    <w:rsid w:val="0010063D"/>
    <w:rsid w:val="00101177"/>
    <w:rsid w:val="00106729"/>
    <w:rsid w:val="00111F7B"/>
    <w:rsid w:val="00112A51"/>
    <w:rsid w:val="00113E4C"/>
    <w:rsid w:val="00114F21"/>
    <w:rsid w:val="00122BE7"/>
    <w:rsid w:val="001243BD"/>
    <w:rsid w:val="00126A89"/>
    <w:rsid w:val="0013456B"/>
    <w:rsid w:val="00135976"/>
    <w:rsid w:val="00141EF4"/>
    <w:rsid w:val="001435D1"/>
    <w:rsid w:val="001441E6"/>
    <w:rsid w:val="001510D7"/>
    <w:rsid w:val="00151F4F"/>
    <w:rsid w:val="001521D0"/>
    <w:rsid w:val="00155E3F"/>
    <w:rsid w:val="00157978"/>
    <w:rsid w:val="00160D71"/>
    <w:rsid w:val="00161CE8"/>
    <w:rsid w:val="00163ABD"/>
    <w:rsid w:val="00173523"/>
    <w:rsid w:val="001741BE"/>
    <w:rsid w:val="00174826"/>
    <w:rsid w:val="00175A6A"/>
    <w:rsid w:val="00183A18"/>
    <w:rsid w:val="00184D85"/>
    <w:rsid w:val="00185084"/>
    <w:rsid w:val="0019621A"/>
    <w:rsid w:val="001A05B0"/>
    <w:rsid w:val="001A62B7"/>
    <w:rsid w:val="001A7995"/>
    <w:rsid w:val="001B1D74"/>
    <w:rsid w:val="001B2093"/>
    <w:rsid w:val="001B294A"/>
    <w:rsid w:val="001B3B49"/>
    <w:rsid w:val="001B76C5"/>
    <w:rsid w:val="001C3B96"/>
    <w:rsid w:val="001C5110"/>
    <w:rsid w:val="001D0A57"/>
    <w:rsid w:val="001D46B4"/>
    <w:rsid w:val="001D6BA9"/>
    <w:rsid w:val="001D6C1C"/>
    <w:rsid w:val="001E0ECD"/>
    <w:rsid w:val="001E3931"/>
    <w:rsid w:val="001E43E1"/>
    <w:rsid w:val="001E5548"/>
    <w:rsid w:val="001F0CCA"/>
    <w:rsid w:val="001F186B"/>
    <w:rsid w:val="001F315C"/>
    <w:rsid w:val="001F5E3D"/>
    <w:rsid w:val="001F7319"/>
    <w:rsid w:val="002019BB"/>
    <w:rsid w:val="00204743"/>
    <w:rsid w:val="00205E9C"/>
    <w:rsid w:val="002070C1"/>
    <w:rsid w:val="002076A3"/>
    <w:rsid w:val="00207FE7"/>
    <w:rsid w:val="002169FC"/>
    <w:rsid w:val="0022058B"/>
    <w:rsid w:val="00223077"/>
    <w:rsid w:val="002240AF"/>
    <w:rsid w:val="00224DA4"/>
    <w:rsid w:val="0023096E"/>
    <w:rsid w:val="002312DB"/>
    <w:rsid w:val="00233CA7"/>
    <w:rsid w:val="00235A3F"/>
    <w:rsid w:val="00236C64"/>
    <w:rsid w:val="002408B1"/>
    <w:rsid w:val="002423A0"/>
    <w:rsid w:val="0024477B"/>
    <w:rsid w:val="00246752"/>
    <w:rsid w:val="00255261"/>
    <w:rsid w:val="00257487"/>
    <w:rsid w:val="0026029F"/>
    <w:rsid w:val="0026128A"/>
    <w:rsid w:val="00262A2C"/>
    <w:rsid w:val="00263C14"/>
    <w:rsid w:val="00264A8D"/>
    <w:rsid w:val="00270B7C"/>
    <w:rsid w:val="00273767"/>
    <w:rsid w:val="00277993"/>
    <w:rsid w:val="00277A82"/>
    <w:rsid w:val="002812FE"/>
    <w:rsid w:val="00281DA5"/>
    <w:rsid w:val="00284232"/>
    <w:rsid w:val="002919C9"/>
    <w:rsid w:val="00291CCF"/>
    <w:rsid w:val="002920E9"/>
    <w:rsid w:val="00293C5C"/>
    <w:rsid w:val="00294F12"/>
    <w:rsid w:val="002959E2"/>
    <w:rsid w:val="00295B18"/>
    <w:rsid w:val="00297817"/>
    <w:rsid w:val="002A19E7"/>
    <w:rsid w:val="002A23BA"/>
    <w:rsid w:val="002A46D2"/>
    <w:rsid w:val="002A4AFF"/>
    <w:rsid w:val="002A5840"/>
    <w:rsid w:val="002A5F6E"/>
    <w:rsid w:val="002B76DA"/>
    <w:rsid w:val="002B79D5"/>
    <w:rsid w:val="002C1A32"/>
    <w:rsid w:val="002C25C2"/>
    <w:rsid w:val="002C2E2D"/>
    <w:rsid w:val="002C480A"/>
    <w:rsid w:val="002D0AB9"/>
    <w:rsid w:val="002D159D"/>
    <w:rsid w:val="002D16EF"/>
    <w:rsid w:val="002D4708"/>
    <w:rsid w:val="002D66BB"/>
    <w:rsid w:val="002D673E"/>
    <w:rsid w:val="002D7011"/>
    <w:rsid w:val="002E1098"/>
    <w:rsid w:val="002E3520"/>
    <w:rsid w:val="002E4394"/>
    <w:rsid w:val="002F6458"/>
    <w:rsid w:val="002F7AA4"/>
    <w:rsid w:val="003016E8"/>
    <w:rsid w:val="0030392D"/>
    <w:rsid w:val="00305571"/>
    <w:rsid w:val="00312E1F"/>
    <w:rsid w:val="00316D07"/>
    <w:rsid w:val="00317765"/>
    <w:rsid w:val="00317FB9"/>
    <w:rsid w:val="00320E0B"/>
    <w:rsid w:val="00322F30"/>
    <w:rsid w:val="003253D6"/>
    <w:rsid w:val="003255B4"/>
    <w:rsid w:val="00332548"/>
    <w:rsid w:val="0033307B"/>
    <w:rsid w:val="003377D0"/>
    <w:rsid w:val="00340111"/>
    <w:rsid w:val="00342489"/>
    <w:rsid w:val="00344EB9"/>
    <w:rsid w:val="00345D46"/>
    <w:rsid w:val="00351225"/>
    <w:rsid w:val="00352E43"/>
    <w:rsid w:val="003543D0"/>
    <w:rsid w:val="00356E20"/>
    <w:rsid w:val="0036056A"/>
    <w:rsid w:val="0036063C"/>
    <w:rsid w:val="00360983"/>
    <w:rsid w:val="0036554A"/>
    <w:rsid w:val="00365FDD"/>
    <w:rsid w:val="0036673C"/>
    <w:rsid w:val="00367263"/>
    <w:rsid w:val="0037417C"/>
    <w:rsid w:val="00375279"/>
    <w:rsid w:val="003831E7"/>
    <w:rsid w:val="0038483F"/>
    <w:rsid w:val="00384FC5"/>
    <w:rsid w:val="0039493C"/>
    <w:rsid w:val="003958A4"/>
    <w:rsid w:val="00395C59"/>
    <w:rsid w:val="003A20F5"/>
    <w:rsid w:val="003B16B9"/>
    <w:rsid w:val="003B3A18"/>
    <w:rsid w:val="003B4056"/>
    <w:rsid w:val="003B56E0"/>
    <w:rsid w:val="003B6F8B"/>
    <w:rsid w:val="003B787C"/>
    <w:rsid w:val="003B7931"/>
    <w:rsid w:val="003C159C"/>
    <w:rsid w:val="003C7F27"/>
    <w:rsid w:val="003D07C3"/>
    <w:rsid w:val="003D0A61"/>
    <w:rsid w:val="003D1927"/>
    <w:rsid w:val="003D41A2"/>
    <w:rsid w:val="003D497C"/>
    <w:rsid w:val="003D4F12"/>
    <w:rsid w:val="003E0F7E"/>
    <w:rsid w:val="003E6995"/>
    <w:rsid w:val="003F0A80"/>
    <w:rsid w:val="003F122A"/>
    <w:rsid w:val="003F5E2D"/>
    <w:rsid w:val="00400CA3"/>
    <w:rsid w:val="00401E45"/>
    <w:rsid w:val="004105FF"/>
    <w:rsid w:val="00410DA5"/>
    <w:rsid w:val="004209AB"/>
    <w:rsid w:val="00425945"/>
    <w:rsid w:val="00430A91"/>
    <w:rsid w:val="004333F5"/>
    <w:rsid w:val="00434856"/>
    <w:rsid w:val="0043762E"/>
    <w:rsid w:val="00441ADA"/>
    <w:rsid w:val="00443269"/>
    <w:rsid w:val="00443AD4"/>
    <w:rsid w:val="00446AF3"/>
    <w:rsid w:val="00447DE2"/>
    <w:rsid w:val="004507D8"/>
    <w:rsid w:val="00451586"/>
    <w:rsid w:val="00457C8D"/>
    <w:rsid w:val="00460840"/>
    <w:rsid w:val="00461C73"/>
    <w:rsid w:val="00463ADB"/>
    <w:rsid w:val="004660DE"/>
    <w:rsid w:val="00470C7D"/>
    <w:rsid w:val="004712D6"/>
    <w:rsid w:val="004752E5"/>
    <w:rsid w:val="0048074E"/>
    <w:rsid w:val="0048137E"/>
    <w:rsid w:val="00481DC7"/>
    <w:rsid w:val="004820CA"/>
    <w:rsid w:val="00482CC7"/>
    <w:rsid w:val="00485FFA"/>
    <w:rsid w:val="00490C46"/>
    <w:rsid w:val="00496722"/>
    <w:rsid w:val="004A0C32"/>
    <w:rsid w:val="004A1B54"/>
    <w:rsid w:val="004A4801"/>
    <w:rsid w:val="004A7564"/>
    <w:rsid w:val="004A7CAF"/>
    <w:rsid w:val="004B0707"/>
    <w:rsid w:val="004B432D"/>
    <w:rsid w:val="004B6668"/>
    <w:rsid w:val="004B74D6"/>
    <w:rsid w:val="004B7BB8"/>
    <w:rsid w:val="004C096F"/>
    <w:rsid w:val="004C101A"/>
    <w:rsid w:val="004C5017"/>
    <w:rsid w:val="004C573D"/>
    <w:rsid w:val="004C6928"/>
    <w:rsid w:val="004C7ED3"/>
    <w:rsid w:val="004D0364"/>
    <w:rsid w:val="004D78FD"/>
    <w:rsid w:val="004D7F81"/>
    <w:rsid w:val="004E2059"/>
    <w:rsid w:val="004E2255"/>
    <w:rsid w:val="004F38B1"/>
    <w:rsid w:val="00500C30"/>
    <w:rsid w:val="005017F9"/>
    <w:rsid w:val="00501D0D"/>
    <w:rsid w:val="005072A6"/>
    <w:rsid w:val="00510BE4"/>
    <w:rsid w:val="0051160C"/>
    <w:rsid w:val="00512070"/>
    <w:rsid w:val="00512548"/>
    <w:rsid w:val="00514A68"/>
    <w:rsid w:val="00515628"/>
    <w:rsid w:val="005160C0"/>
    <w:rsid w:val="005164E5"/>
    <w:rsid w:val="00522761"/>
    <w:rsid w:val="0052386F"/>
    <w:rsid w:val="00525301"/>
    <w:rsid w:val="00526D3D"/>
    <w:rsid w:val="0053041D"/>
    <w:rsid w:val="00532C37"/>
    <w:rsid w:val="00534A8E"/>
    <w:rsid w:val="005375EA"/>
    <w:rsid w:val="005377F4"/>
    <w:rsid w:val="005401FE"/>
    <w:rsid w:val="00540310"/>
    <w:rsid w:val="00540625"/>
    <w:rsid w:val="005410CA"/>
    <w:rsid w:val="005432BB"/>
    <w:rsid w:val="00544400"/>
    <w:rsid w:val="0054691C"/>
    <w:rsid w:val="0054791C"/>
    <w:rsid w:val="00550D14"/>
    <w:rsid w:val="0055687E"/>
    <w:rsid w:val="005573FD"/>
    <w:rsid w:val="00562ED1"/>
    <w:rsid w:val="00563BA5"/>
    <w:rsid w:val="00565E3D"/>
    <w:rsid w:val="00567395"/>
    <w:rsid w:val="00567BCA"/>
    <w:rsid w:val="00570C1F"/>
    <w:rsid w:val="00571ECF"/>
    <w:rsid w:val="005757AE"/>
    <w:rsid w:val="00576CC9"/>
    <w:rsid w:val="005773CF"/>
    <w:rsid w:val="00582D57"/>
    <w:rsid w:val="00585A4A"/>
    <w:rsid w:val="0058670B"/>
    <w:rsid w:val="00590224"/>
    <w:rsid w:val="00593680"/>
    <w:rsid w:val="00596449"/>
    <w:rsid w:val="005A268A"/>
    <w:rsid w:val="005A35B2"/>
    <w:rsid w:val="005B29A6"/>
    <w:rsid w:val="005B2CEC"/>
    <w:rsid w:val="005C18B9"/>
    <w:rsid w:val="005C1EF5"/>
    <w:rsid w:val="005C287C"/>
    <w:rsid w:val="005C6B47"/>
    <w:rsid w:val="005C6FB9"/>
    <w:rsid w:val="005D701E"/>
    <w:rsid w:val="005E0BFA"/>
    <w:rsid w:val="005E3C3D"/>
    <w:rsid w:val="005E57E4"/>
    <w:rsid w:val="005E6A3B"/>
    <w:rsid w:val="005F130B"/>
    <w:rsid w:val="005F6F3E"/>
    <w:rsid w:val="00601B74"/>
    <w:rsid w:val="00601BFE"/>
    <w:rsid w:val="00601F80"/>
    <w:rsid w:val="00602057"/>
    <w:rsid w:val="006028AC"/>
    <w:rsid w:val="0060389D"/>
    <w:rsid w:val="00604FCB"/>
    <w:rsid w:val="006072E9"/>
    <w:rsid w:val="00607713"/>
    <w:rsid w:val="00607D03"/>
    <w:rsid w:val="006103D8"/>
    <w:rsid w:val="00610985"/>
    <w:rsid w:val="00610D87"/>
    <w:rsid w:val="00613DE2"/>
    <w:rsid w:val="006140D1"/>
    <w:rsid w:val="00616CDC"/>
    <w:rsid w:val="00621792"/>
    <w:rsid w:val="00625D23"/>
    <w:rsid w:val="006264CC"/>
    <w:rsid w:val="00631451"/>
    <w:rsid w:val="00632AD9"/>
    <w:rsid w:val="00633D7C"/>
    <w:rsid w:val="0063552B"/>
    <w:rsid w:val="006374F0"/>
    <w:rsid w:val="00637C66"/>
    <w:rsid w:val="006514C5"/>
    <w:rsid w:val="00651B67"/>
    <w:rsid w:val="00651C0A"/>
    <w:rsid w:val="006526F0"/>
    <w:rsid w:val="00656C7F"/>
    <w:rsid w:val="00657055"/>
    <w:rsid w:val="0065709A"/>
    <w:rsid w:val="00660449"/>
    <w:rsid w:val="00663621"/>
    <w:rsid w:val="0066409C"/>
    <w:rsid w:val="00667FD2"/>
    <w:rsid w:val="006708BF"/>
    <w:rsid w:val="0067198C"/>
    <w:rsid w:val="00671B72"/>
    <w:rsid w:val="00680886"/>
    <w:rsid w:val="0068150D"/>
    <w:rsid w:val="00684551"/>
    <w:rsid w:val="00690AF6"/>
    <w:rsid w:val="00692684"/>
    <w:rsid w:val="006941BC"/>
    <w:rsid w:val="00695430"/>
    <w:rsid w:val="00696614"/>
    <w:rsid w:val="00697041"/>
    <w:rsid w:val="006A243D"/>
    <w:rsid w:val="006A3CC6"/>
    <w:rsid w:val="006A5D69"/>
    <w:rsid w:val="006A6142"/>
    <w:rsid w:val="006A7D94"/>
    <w:rsid w:val="006B3CE3"/>
    <w:rsid w:val="006B3F8D"/>
    <w:rsid w:val="006C1967"/>
    <w:rsid w:val="006C4BCA"/>
    <w:rsid w:val="006D0104"/>
    <w:rsid w:val="006D293F"/>
    <w:rsid w:val="006D2F23"/>
    <w:rsid w:val="006E18B0"/>
    <w:rsid w:val="006E1988"/>
    <w:rsid w:val="006E1E80"/>
    <w:rsid w:val="006E29D3"/>
    <w:rsid w:val="006E56A0"/>
    <w:rsid w:val="006E5DAD"/>
    <w:rsid w:val="006F0FE3"/>
    <w:rsid w:val="006F21DA"/>
    <w:rsid w:val="006F23EB"/>
    <w:rsid w:val="006F2A78"/>
    <w:rsid w:val="006F31B9"/>
    <w:rsid w:val="006F57AC"/>
    <w:rsid w:val="00700EBE"/>
    <w:rsid w:val="00701C43"/>
    <w:rsid w:val="00703B13"/>
    <w:rsid w:val="00703EDB"/>
    <w:rsid w:val="00703FBB"/>
    <w:rsid w:val="00705DFE"/>
    <w:rsid w:val="007111BF"/>
    <w:rsid w:val="0071202C"/>
    <w:rsid w:val="00721276"/>
    <w:rsid w:val="007271C9"/>
    <w:rsid w:val="007358C4"/>
    <w:rsid w:val="00735B7B"/>
    <w:rsid w:val="00735F1D"/>
    <w:rsid w:val="00741AF6"/>
    <w:rsid w:val="007470DD"/>
    <w:rsid w:val="00750CA9"/>
    <w:rsid w:val="007524BE"/>
    <w:rsid w:val="00752EB0"/>
    <w:rsid w:val="00757775"/>
    <w:rsid w:val="007655D6"/>
    <w:rsid w:val="007700D5"/>
    <w:rsid w:val="007723DB"/>
    <w:rsid w:val="007779A2"/>
    <w:rsid w:val="0078026B"/>
    <w:rsid w:val="00781F9F"/>
    <w:rsid w:val="0078230C"/>
    <w:rsid w:val="00783AC4"/>
    <w:rsid w:val="007866B9"/>
    <w:rsid w:val="007871E1"/>
    <w:rsid w:val="00787879"/>
    <w:rsid w:val="00791501"/>
    <w:rsid w:val="00795609"/>
    <w:rsid w:val="007A1298"/>
    <w:rsid w:val="007A24CE"/>
    <w:rsid w:val="007A52BF"/>
    <w:rsid w:val="007A7BB2"/>
    <w:rsid w:val="007C3188"/>
    <w:rsid w:val="007C4DC4"/>
    <w:rsid w:val="007C6921"/>
    <w:rsid w:val="007D6BCF"/>
    <w:rsid w:val="007E05AA"/>
    <w:rsid w:val="007E2A1D"/>
    <w:rsid w:val="007E2B8A"/>
    <w:rsid w:val="007E43FA"/>
    <w:rsid w:val="007E4C13"/>
    <w:rsid w:val="007E5F5F"/>
    <w:rsid w:val="007E6D23"/>
    <w:rsid w:val="007F2C82"/>
    <w:rsid w:val="007F30E8"/>
    <w:rsid w:val="007F4863"/>
    <w:rsid w:val="007F4EC8"/>
    <w:rsid w:val="007F623B"/>
    <w:rsid w:val="007F6DFE"/>
    <w:rsid w:val="008002F3"/>
    <w:rsid w:val="00803714"/>
    <w:rsid w:val="008079F1"/>
    <w:rsid w:val="00807F07"/>
    <w:rsid w:val="0081306A"/>
    <w:rsid w:val="00813289"/>
    <w:rsid w:val="0081343F"/>
    <w:rsid w:val="008158AF"/>
    <w:rsid w:val="0082061A"/>
    <w:rsid w:val="0082076C"/>
    <w:rsid w:val="00821433"/>
    <w:rsid w:val="00822235"/>
    <w:rsid w:val="00825966"/>
    <w:rsid w:val="008261C5"/>
    <w:rsid w:val="0082714D"/>
    <w:rsid w:val="008335F4"/>
    <w:rsid w:val="00837B03"/>
    <w:rsid w:val="00840B59"/>
    <w:rsid w:val="00841A80"/>
    <w:rsid w:val="008439A2"/>
    <w:rsid w:val="00853FC6"/>
    <w:rsid w:val="008569D2"/>
    <w:rsid w:val="00856E4F"/>
    <w:rsid w:val="00864F45"/>
    <w:rsid w:val="00867431"/>
    <w:rsid w:val="00870614"/>
    <w:rsid w:val="008711F1"/>
    <w:rsid w:val="0087172A"/>
    <w:rsid w:val="00872940"/>
    <w:rsid w:val="008758F2"/>
    <w:rsid w:val="008819C8"/>
    <w:rsid w:val="008835B3"/>
    <w:rsid w:val="00883AEB"/>
    <w:rsid w:val="00884377"/>
    <w:rsid w:val="00887637"/>
    <w:rsid w:val="008877A3"/>
    <w:rsid w:val="008906D1"/>
    <w:rsid w:val="008909A1"/>
    <w:rsid w:val="008925F0"/>
    <w:rsid w:val="00892640"/>
    <w:rsid w:val="00892C42"/>
    <w:rsid w:val="0089524B"/>
    <w:rsid w:val="00895A14"/>
    <w:rsid w:val="00896188"/>
    <w:rsid w:val="00897802"/>
    <w:rsid w:val="008A10AC"/>
    <w:rsid w:val="008A36B8"/>
    <w:rsid w:val="008A5CC4"/>
    <w:rsid w:val="008A5F33"/>
    <w:rsid w:val="008B3D83"/>
    <w:rsid w:val="008B4E19"/>
    <w:rsid w:val="008B6001"/>
    <w:rsid w:val="008C041E"/>
    <w:rsid w:val="008C14F4"/>
    <w:rsid w:val="008C23C9"/>
    <w:rsid w:val="008C40A9"/>
    <w:rsid w:val="008C4E86"/>
    <w:rsid w:val="008D122F"/>
    <w:rsid w:val="008E03ED"/>
    <w:rsid w:val="008E2B48"/>
    <w:rsid w:val="008E4D21"/>
    <w:rsid w:val="008E4FDF"/>
    <w:rsid w:val="008E5DB6"/>
    <w:rsid w:val="008E5FEA"/>
    <w:rsid w:val="008E6D98"/>
    <w:rsid w:val="008F1F95"/>
    <w:rsid w:val="008F652F"/>
    <w:rsid w:val="009004AA"/>
    <w:rsid w:val="009014A3"/>
    <w:rsid w:val="00904884"/>
    <w:rsid w:val="00905C00"/>
    <w:rsid w:val="00907590"/>
    <w:rsid w:val="009125C8"/>
    <w:rsid w:val="00914AE1"/>
    <w:rsid w:val="00920B73"/>
    <w:rsid w:val="0092770A"/>
    <w:rsid w:val="0092792B"/>
    <w:rsid w:val="00930C12"/>
    <w:rsid w:val="00935309"/>
    <w:rsid w:val="00937BE8"/>
    <w:rsid w:val="0094054F"/>
    <w:rsid w:val="0094144D"/>
    <w:rsid w:val="00943AC4"/>
    <w:rsid w:val="0095134B"/>
    <w:rsid w:val="0095134D"/>
    <w:rsid w:val="00951558"/>
    <w:rsid w:val="0095319E"/>
    <w:rsid w:val="009538E1"/>
    <w:rsid w:val="0095408B"/>
    <w:rsid w:val="009540C5"/>
    <w:rsid w:val="00960E7E"/>
    <w:rsid w:val="00965562"/>
    <w:rsid w:val="00966247"/>
    <w:rsid w:val="0096633A"/>
    <w:rsid w:val="00971300"/>
    <w:rsid w:val="00971307"/>
    <w:rsid w:val="009715B5"/>
    <w:rsid w:val="00972A43"/>
    <w:rsid w:val="009748D7"/>
    <w:rsid w:val="009777BF"/>
    <w:rsid w:val="00981C3E"/>
    <w:rsid w:val="0098214A"/>
    <w:rsid w:val="00983A89"/>
    <w:rsid w:val="00984A37"/>
    <w:rsid w:val="00992EBC"/>
    <w:rsid w:val="00994745"/>
    <w:rsid w:val="009959E2"/>
    <w:rsid w:val="009A206C"/>
    <w:rsid w:val="009A4EDC"/>
    <w:rsid w:val="009A5266"/>
    <w:rsid w:val="009A7060"/>
    <w:rsid w:val="009A71B2"/>
    <w:rsid w:val="009A79EC"/>
    <w:rsid w:val="009B4CA8"/>
    <w:rsid w:val="009B5769"/>
    <w:rsid w:val="009B7308"/>
    <w:rsid w:val="009B7A29"/>
    <w:rsid w:val="009C0EB3"/>
    <w:rsid w:val="009C1200"/>
    <w:rsid w:val="009C38D6"/>
    <w:rsid w:val="009D0E93"/>
    <w:rsid w:val="009D2FA3"/>
    <w:rsid w:val="009D3719"/>
    <w:rsid w:val="009D41A5"/>
    <w:rsid w:val="009D5A12"/>
    <w:rsid w:val="009D69AA"/>
    <w:rsid w:val="009E1C11"/>
    <w:rsid w:val="009E2760"/>
    <w:rsid w:val="009E2D50"/>
    <w:rsid w:val="009E30B7"/>
    <w:rsid w:val="009E6044"/>
    <w:rsid w:val="009E7361"/>
    <w:rsid w:val="009F132E"/>
    <w:rsid w:val="009F3B3C"/>
    <w:rsid w:val="009F46D1"/>
    <w:rsid w:val="009F4966"/>
    <w:rsid w:val="009F4F77"/>
    <w:rsid w:val="009F554C"/>
    <w:rsid w:val="009F5811"/>
    <w:rsid w:val="00A00635"/>
    <w:rsid w:val="00A01B39"/>
    <w:rsid w:val="00A025B0"/>
    <w:rsid w:val="00A03E9C"/>
    <w:rsid w:val="00A04EDC"/>
    <w:rsid w:val="00A05AD8"/>
    <w:rsid w:val="00A05F1B"/>
    <w:rsid w:val="00A07987"/>
    <w:rsid w:val="00A10C3E"/>
    <w:rsid w:val="00A11868"/>
    <w:rsid w:val="00A130AA"/>
    <w:rsid w:val="00A14E40"/>
    <w:rsid w:val="00A1550D"/>
    <w:rsid w:val="00A17597"/>
    <w:rsid w:val="00A17B34"/>
    <w:rsid w:val="00A2135A"/>
    <w:rsid w:val="00A23B50"/>
    <w:rsid w:val="00A25DA1"/>
    <w:rsid w:val="00A25F15"/>
    <w:rsid w:val="00A27917"/>
    <w:rsid w:val="00A34951"/>
    <w:rsid w:val="00A36484"/>
    <w:rsid w:val="00A364FC"/>
    <w:rsid w:val="00A37C56"/>
    <w:rsid w:val="00A42C37"/>
    <w:rsid w:val="00A431BA"/>
    <w:rsid w:val="00A436AC"/>
    <w:rsid w:val="00A43D43"/>
    <w:rsid w:val="00A44B9A"/>
    <w:rsid w:val="00A44D40"/>
    <w:rsid w:val="00A4662C"/>
    <w:rsid w:val="00A5135C"/>
    <w:rsid w:val="00A5327B"/>
    <w:rsid w:val="00A55227"/>
    <w:rsid w:val="00A556A5"/>
    <w:rsid w:val="00A56D83"/>
    <w:rsid w:val="00A61F79"/>
    <w:rsid w:val="00A6372E"/>
    <w:rsid w:val="00A66BF3"/>
    <w:rsid w:val="00A722D8"/>
    <w:rsid w:val="00A72442"/>
    <w:rsid w:val="00A72964"/>
    <w:rsid w:val="00A72B21"/>
    <w:rsid w:val="00A72E4C"/>
    <w:rsid w:val="00A730C0"/>
    <w:rsid w:val="00A74A5E"/>
    <w:rsid w:val="00A7724C"/>
    <w:rsid w:val="00A77F0A"/>
    <w:rsid w:val="00A808F8"/>
    <w:rsid w:val="00A8127A"/>
    <w:rsid w:val="00A823B0"/>
    <w:rsid w:val="00A831A9"/>
    <w:rsid w:val="00A9449A"/>
    <w:rsid w:val="00A94D8D"/>
    <w:rsid w:val="00A96B3E"/>
    <w:rsid w:val="00AA060E"/>
    <w:rsid w:val="00AA2CE9"/>
    <w:rsid w:val="00AA78DA"/>
    <w:rsid w:val="00AB0686"/>
    <w:rsid w:val="00AB146D"/>
    <w:rsid w:val="00AB2A10"/>
    <w:rsid w:val="00AB3316"/>
    <w:rsid w:val="00AB69FC"/>
    <w:rsid w:val="00AB6BAC"/>
    <w:rsid w:val="00AB6C82"/>
    <w:rsid w:val="00AB6F1A"/>
    <w:rsid w:val="00AC11F4"/>
    <w:rsid w:val="00AC27C3"/>
    <w:rsid w:val="00AC3D55"/>
    <w:rsid w:val="00AC5307"/>
    <w:rsid w:val="00AC5B48"/>
    <w:rsid w:val="00AD398A"/>
    <w:rsid w:val="00AD446F"/>
    <w:rsid w:val="00AD57F6"/>
    <w:rsid w:val="00AE0006"/>
    <w:rsid w:val="00AE1174"/>
    <w:rsid w:val="00AE2CA3"/>
    <w:rsid w:val="00AF14CE"/>
    <w:rsid w:val="00AF16AA"/>
    <w:rsid w:val="00AF3A0A"/>
    <w:rsid w:val="00AF3C76"/>
    <w:rsid w:val="00B05B9F"/>
    <w:rsid w:val="00B06C0A"/>
    <w:rsid w:val="00B10197"/>
    <w:rsid w:val="00B11021"/>
    <w:rsid w:val="00B162F5"/>
    <w:rsid w:val="00B16C77"/>
    <w:rsid w:val="00B22FAA"/>
    <w:rsid w:val="00B275F9"/>
    <w:rsid w:val="00B27FF4"/>
    <w:rsid w:val="00B3074C"/>
    <w:rsid w:val="00B3215F"/>
    <w:rsid w:val="00B32820"/>
    <w:rsid w:val="00B348BC"/>
    <w:rsid w:val="00B36802"/>
    <w:rsid w:val="00B3774D"/>
    <w:rsid w:val="00B37F88"/>
    <w:rsid w:val="00B401A4"/>
    <w:rsid w:val="00B40B70"/>
    <w:rsid w:val="00B42BE6"/>
    <w:rsid w:val="00B44795"/>
    <w:rsid w:val="00B50854"/>
    <w:rsid w:val="00B54A9F"/>
    <w:rsid w:val="00B5760B"/>
    <w:rsid w:val="00B60A3E"/>
    <w:rsid w:val="00B62202"/>
    <w:rsid w:val="00B64E5A"/>
    <w:rsid w:val="00B64EF0"/>
    <w:rsid w:val="00B661DA"/>
    <w:rsid w:val="00B66AF0"/>
    <w:rsid w:val="00B7174A"/>
    <w:rsid w:val="00B7402D"/>
    <w:rsid w:val="00B751E8"/>
    <w:rsid w:val="00B80821"/>
    <w:rsid w:val="00B845DF"/>
    <w:rsid w:val="00B85E25"/>
    <w:rsid w:val="00B90A4B"/>
    <w:rsid w:val="00B91FFC"/>
    <w:rsid w:val="00B95EA6"/>
    <w:rsid w:val="00B9677A"/>
    <w:rsid w:val="00B96DD3"/>
    <w:rsid w:val="00B97707"/>
    <w:rsid w:val="00BA0ABB"/>
    <w:rsid w:val="00BA243C"/>
    <w:rsid w:val="00BA31BC"/>
    <w:rsid w:val="00BA3480"/>
    <w:rsid w:val="00BA386B"/>
    <w:rsid w:val="00BA72C7"/>
    <w:rsid w:val="00BA741F"/>
    <w:rsid w:val="00BB2A7E"/>
    <w:rsid w:val="00BB741D"/>
    <w:rsid w:val="00BB7D2C"/>
    <w:rsid w:val="00BC55ED"/>
    <w:rsid w:val="00BC6806"/>
    <w:rsid w:val="00BC6AD6"/>
    <w:rsid w:val="00BC7A15"/>
    <w:rsid w:val="00BD46A5"/>
    <w:rsid w:val="00BD4A12"/>
    <w:rsid w:val="00BD554B"/>
    <w:rsid w:val="00BD7E9D"/>
    <w:rsid w:val="00BE1B48"/>
    <w:rsid w:val="00BE2304"/>
    <w:rsid w:val="00BE57CE"/>
    <w:rsid w:val="00BE7DBB"/>
    <w:rsid w:val="00BF0B24"/>
    <w:rsid w:val="00BF594B"/>
    <w:rsid w:val="00BF7F90"/>
    <w:rsid w:val="00C0089A"/>
    <w:rsid w:val="00C037E6"/>
    <w:rsid w:val="00C1050E"/>
    <w:rsid w:val="00C123F4"/>
    <w:rsid w:val="00C1357C"/>
    <w:rsid w:val="00C1467C"/>
    <w:rsid w:val="00C20B78"/>
    <w:rsid w:val="00C26CB7"/>
    <w:rsid w:val="00C277D9"/>
    <w:rsid w:val="00C30369"/>
    <w:rsid w:val="00C30EA7"/>
    <w:rsid w:val="00C35F13"/>
    <w:rsid w:val="00C36CAD"/>
    <w:rsid w:val="00C40AD9"/>
    <w:rsid w:val="00C41C26"/>
    <w:rsid w:val="00C42511"/>
    <w:rsid w:val="00C475A5"/>
    <w:rsid w:val="00C53F1E"/>
    <w:rsid w:val="00C600DC"/>
    <w:rsid w:val="00C63487"/>
    <w:rsid w:val="00C634CA"/>
    <w:rsid w:val="00C644E3"/>
    <w:rsid w:val="00C65834"/>
    <w:rsid w:val="00C65D05"/>
    <w:rsid w:val="00C70E39"/>
    <w:rsid w:val="00C758DE"/>
    <w:rsid w:val="00C76F33"/>
    <w:rsid w:val="00C7789E"/>
    <w:rsid w:val="00C80EA3"/>
    <w:rsid w:val="00C85872"/>
    <w:rsid w:val="00C871CD"/>
    <w:rsid w:val="00C8796A"/>
    <w:rsid w:val="00C87A25"/>
    <w:rsid w:val="00C9072F"/>
    <w:rsid w:val="00C91100"/>
    <w:rsid w:val="00C9275D"/>
    <w:rsid w:val="00C92954"/>
    <w:rsid w:val="00C9482E"/>
    <w:rsid w:val="00C97956"/>
    <w:rsid w:val="00CA4793"/>
    <w:rsid w:val="00CA5527"/>
    <w:rsid w:val="00CA7A65"/>
    <w:rsid w:val="00CB09C5"/>
    <w:rsid w:val="00CB0FD6"/>
    <w:rsid w:val="00CB1BB6"/>
    <w:rsid w:val="00CB22D9"/>
    <w:rsid w:val="00CB2D84"/>
    <w:rsid w:val="00CB7215"/>
    <w:rsid w:val="00CC1954"/>
    <w:rsid w:val="00CC3258"/>
    <w:rsid w:val="00CD0DFA"/>
    <w:rsid w:val="00CD6BD7"/>
    <w:rsid w:val="00CD7D89"/>
    <w:rsid w:val="00CE0207"/>
    <w:rsid w:val="00CE3522"/>
    <w:rsid w:val="00CE392B"/>
    <w:rsid w:val="00CE58D7"/>
    <w:rsid w:val="00CF0437"/>
    <w:rsid w:val="00CF4F1A"/>
    <w:rsid w:val="00CF6901"/>
    <w:rsid w:val="00D02B32"/>
    <w:rsid w:val="00D060CA"/>
    <w:rsid w:val="00D076C8"/>
    <w:rsid w:val="00D07A28"/>
    <w:rsid w:val="00D11F9B"/>
    <w:rsid w:val="00D12321"/>
    <w:rsid w:val="00D152B8"/>
    <w:rsid w:val="00D2007C"/>
    <w:rsid w:val="00D243F4"/>
    <w:rsid w:val="00D260CD"/>
    <w:rsid w:val="00D3442C"/>
    <w:rsid w:val="00D34DEA"/>
    <w:rsid w:val="00D36D68"/>
    <w:rsid w:val="00D371FF"/>
    <w:rsid w:val="00D411C6"/>
    <w:rsid w:val="00D46AE0"/>
    <w:rsid w:val="00D479F6"/>
    <w:rsid w:val="00D530A4"/>
    <w:rsid w:val="00D55181"/>
    <w:rsid w:val="00D6021D"/>
    <w:rsid w:val="00D61287"/>
    <w:rsid w:val="00D63797"/>
    <w:rsid w:val="00D64705"/>
    <w:rsid w:val="00D64B80"/>
    <w:rsid w:val="00D65CED"/>
    <w:rsid w:val="00D65E08"/>
    <w:rsid w:val="00D66957"/>
    <w:rsid w:val="00D66C01"/>
    <w:rsid w:val="00D7136D"/>
    <w:rsid w:val="00D749B8"/>
    <w:rsid w:val="00D75419"/>
    <w:rsid w:val="00D772AC"/>
    <w:rsid w:val="00D77451"/>
    <w:rsid w:val="00D77729"/>
    <w:rsid w:val="00D81357"/>
    <w:rsid w:val="00D844A6"/>
    <w:rsid w:val="00D920B4"/>
    <w:rsid w:val="00D92990"/>
    <w:rsid w:val="00D940C8"/>
    <w:rsid w:val="00D975EE"/>
    <w:rsid w:val="00DA1250"/>
    <w:rsid w:val="00DA3890"/>
    <w:rsid w:val="00DA415B"/>
    <w:rsid w:val="00DA54CF"/>
    <w:rsid w:val="00DA77E9"/>
    <w:rsid w:val="00DB0FFA"/>
    <w:rsid w:val="00DB29B7"/>
    <w:rsid w:val="00DB3465"/>
    <w:rsid w:val="00DB355B"/>
    <w:rsid w:val="00DB4BC5"/>
    <w:rsid w:val="00DB530D"/>
    <w:rsid w:val="00DB53BD"/>
    <w:rsid w:val="00DB56A1"/>
    <w:rsid w:val="00DC3495"/>
    <w:rsid w:val="00DC52D0"/>
    <w:rsid w:val="00DD196F"/>
    <w:rsid w:val="00DD3071"/>
    <w:rsid w:val="00DE102B"/>
    <w:rsid w:val="00DE1E7B"/>
    <w:rsid w:val="00DE4F3E"/>
    <w:rsid w:val="00DE7702"/>
    <w:rsid w:val="00DE7F18"/>
    <w:rsid w:val="00DF3F59"/>
    <w:rsid w:val="00E02F46"/>
    <w:rsid w:val="00E03723"/>
    <w:rsid w:val="00E06A47"/>
    <w:rsid w:val="00E07D31"/>
    <w:rsid w:val="00E113F1"/>
    <w:rsid w:val="00E116AC"/>
    <w:rsid w:val="00E1343A"/>
    <w:rsid w:val="00E14605"/>
    <w:rsid w:val="00E14AF1"/>
    <w:rsid w:val="00E1699E"/>
    <w:rsid w:val="00E16A3B"/>
    <w:rsid w:val="00E26DD9"/>
    <w:rsid w:val="00E2778D"/>
    <w:rsid w:val="00E278B4"/>
    <w:rsid w:val="00E4123F"/>
    <w:rsid w:val="00E43821"/>
    <w:rsid w:val="00E43F9F"/>
    <w:rsid w:val="00E47F54"/>
    <w:rsid w:val="00E519E5"/>
    <w:rsid w:val="00E55CAF"/>
    <w:rsid w:val="00E56303"/>
    <w:rsid w:val="00E705A9"/>
    <w:rsid w:val="00E70B42"/>
    <w:rsid w:val="00E71799"/>
    <w:rsid w:val="00E73AC3"/>
    <w:rsid w:val="00E77265"/>
    <w:rsid w:val="00E81F20"/>
    <w:rsid w:val="00E8440F"/>
    <w:rsid w:val="00E84D0F"/>
    <w:rsid w:val="00E84E86"/>
    <w:rsid w:val="00E85BDE"/>
    <w:rsid w:val="00E86A20"/>
    <w:rsid w:val="00E93067"/>
    <w:rsid w:val="00E94266"/>
    <w:rsid w:val="00EA13E9"/>
    <w:rsid w:val="00EA2568"/>
    <w:rsid w:val="00EA42B6"/>
    <w:rsid w:val="00EA77C7"/>
    <w:rsid w:val="00EB2A85"/>
    <w:rsid w:val="00EC425A"/>
    <w:rsid w:val="00ED41C7"/>
    <w:rsid w:val="00ED57AB"/>
    <w:rsid w:val="00ED6FDB"/>
    <w:rsid w:val="00EE3B3B"/>
    <w:rsid w:val="00EE57AA"/>
    <w:rsid w:val="00EE726B"/>
    <w:rsid w:val="00EF77A0"/>
    <w:rsid w:val="00F01A31"/>
    <w:rsid w:val="00F02BF8"/>
    <w:rsid w:val="00F04104"/>
    <w:rsid w:val="00F05A56"/>
    <w:rsid w:val="00F1033D"/>
    <w:rsid w:val="00F116A7"/>
    <w:rsid w:val="00F11A0F"/>
    <w:rsid w:val="00F1605E"/>
    <w:rsid w:val="00F204FC"/>
    <w:rsid w:val="00F20751"/>
    <w:rsid w:val="00F2091A"/>
    <w:rsid w:val="00F26808"/>
    <w:rsid w:val="00F3033D"/>
    <w:rsid w:val="00F34924"/>
    <w:rsid w:val="00F34C4B"/>
    <w:rsid w:val="00F36120"/>
    <w:rsid w:val="00F428AA"/>
    <w:rsid w:val="00F42C27"/>
    <w:rsid w:val="00F438AB"/>
    <w:rsid w:val="00F456A4"/>
    <w:rsid w:val="00F45D21"/>
    <w:rsid w:val="00F5305D"/>
    <w:rsid w:val="00F544BC"/>
    <w:rsid w:val="00F579BF"/>
    <w:rsid w:val="00F61792"/>
    <w:rsid w:val="00F63B0F"/>
    <w:rsid w:val="00F72D2D"/>
    <w:rsid w:val="00F75E05"/>
    <w:rsid w:val="00F82C69"/>
    <w:rsid w:val="00F85A7E"/>
    <w:rsid w:val="00F87BD4"/>
    <w:rsid w:val="00F929CD"/>
    <w:rsid w:val="00FA403C"/>
    <w:rsid w:val="00FA5F56"/>
    <w:rsid w:val="00FA6766"/>
    <w:rsid w:val="00FB291D"/>
    <w:rsid w:val="00FB3BCA"/>
    <w:rsid w:val="00FC0A0D"/>
    <w:rsid w:val="00FC177D"/>
    <w:rsid w:val="00FC2B01"/>
    <w:rsid w:val="00FC624D"/>
    <w:rsid w:val="00FD6464"/>
    <w:rsid w:val="00FD6F22"/>
    <w:rsid w:val="00FE332A"/>
    <w:rsid w:val="00FE5BE8"/>
    <w:rsid w:val="00FE6C5B"/>
    <w:rsid w:val="00FF00B1"/>
    <w:rsid w:val="00FF32D1"/>
    <w:rsid w:val="00FF3BCE"/>
    <w:rsid w:val="00FF41E2"/>
    <w:rsid w:val="00FF4939"/>
    <w:rsid w:val="00FF7807"/>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387C2E1"/>
  <w14:defaultImageDpi w14:val="300"/>
  <w15:docId w15:val="{12CF6C53-1A80-4444-B084-42F6C88F0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D6C1C"/>
    <w:rPr>
      <w:rFonts w:ascii="Times New Roman" w:eastAsia="Times New Roman" w:hAnsi="Times New Roman" w:cs="Times New Roman"/>
    </w:rPr>
  </w:style>
  <w:style w:type="paragraph" w:styleId="Titolo1">
    <w:name w:val="heading 1"/>
    <w:basedOn w:val="Normale"/>
    <w:link w:val="Titolo1Carattere"/>
    <w:uiPriority w:val="9"/>
    <w:qFormat/>
    <w:rsid w:val="00D7136D"/>
    <w:pPr>
      <w:spacing w:before="100" w:beforeAutospacing="1" w:after="100" w:afterAutospacing="1"/>
      <w:outlineLvl w:val="0"/>
    </w:pPr>
    <w:rPr>
      <w:b/>
      <w:bCs/>
      <w:kern w:val="36"/>
      <w:sz w:val="48"/>
      <w:szCs w:val="48"/>
    </w:rPr>
  </w:style>
  <w:style w:type="paragraph" w:styleId="Titolo2">
    <w:name w:val="heading 2"/>
    <w:basedOn w:val="Normale"/>
    <w:next w:val="Normale"/>
    <w:link w:val="Titolo2Carattere"/>
    <w:uiPriority w:val="9"/>
    <w:semiHidden/>
    <w:unhideWhenUsed/>
    <w:qFormat/>
    <w:rsid w:val="00B06C0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itolo4">
    <w:name w:val="heading 4"/>
    <w:basedOn w:val="Normale"/>
    <w:next w:val="Normale"/>
    <w:link w:val="Titolo4Carattere"/>
    <w:uiPriority w:val="9"/>
    <w:semiHidden/>
    <w:unhideWhenUsed/>
    <w:qFormat/>
    <w:rsid w:val="00B06C0A"/>
    <w:pPr>
      <w:keepNext/>
      <w:keepLines/>
      <w:spacing w:before="40"/>
      <w:outlineLvl w:val="3"/>
    </w:pPr>
    <w:rPr>
      <w:rFonts w:asciiTheme="majorHAnsi" w:eastAsiaTheme="majorEastAsia" w:hAnsiTheme="majorHAnsi"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B06C0A"/>
    <w:pPr>
      <w:keepNext/>
      <w:keepLines/>
      <w:spacing w:before="40"/>
      <w:outlineLvl w:val="4"/>
    </w:pPr>
    <w:rPr>
      <w:rFonts w:asciiTheme="majorHAnsi" w:eastAsiaTheme="majorEastAsia" w:hAnsiTheme="majorHAnsi" w:cstheme="majorBidi"/>
      <w:color w:val="365F91"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D7136D"/>
    <w:rPr>
      <w:rFonts w:ascii="Lucida Grande" w:eastAsiaTheme="minorEastAsia" w:hAnsi="Lucida Grande" w:cs="Lucida Grande"/>
      <w:sz w:val="18"/>
      <w:szCs w:val="18"/>
    </w:rPr>
  </w:style>
  <w:style w:type="character" w:customStyle="1" w:styleId="TestofumettoCarattere">
    <w:name w:val="Testo fumetto Carattere"/>
    <w:basedOn w:val="Carpredefinitoparagrafo"/>
    <w:link w:val="Testofumetto"/>
    <w:uiPriority w:val="99"/>
    <w:semiHidden/>
    <w:rsid w:val="00D7136D"/>
    <w:rPr>
      <w:rFonts w:ascii="Lucida Grande" w:hAnsi="Lucida Grande" w:cs="Lucida Grande"/>
      <w:sz w:val="18"/>
      <w:szCs w:val="18"/>
    </w:rPr>
  </w:style>
  <w:style w:type="paragraph" w:styleId="Intestazione">
    <w:name w:val="header"/>
    <w:basedOn w:val="Normale"/>
    <w:link w:val="IntestazioneCarattere"/>
    <w:uiPriority w:val="99"/>
    <w:unhideWhenUsed/>
    <w:rsid w:val="00D7136D"/>
    <w:pPr>
      <w:tabs>
        <w:tab w:val="center" w:pos="4819"/>
        <w:tab w:val="right" w:pos="9638"/>
      </w:tabs>
    </w:pPr>
    <w:rPr>
      <w:rFonts w:asciiTheme="minorHAnsi" w:eastAsiaTheme="minorEastAsia" w:hAnsiTheme="minorHAnsi" w:cstheme="minorBidi"/>
    </w:rPr>
  </w:style>
  <w:style w:type="character" w:customStyle="1" w:styleId="IntestazioneCarattere">
    <w:name w:val="Intestazione Carattere"/>
    <w:basedOn w:val="Carpredefinitoparagrafo"/>
    <w:link w:val="Intestazione"/>
    <w:uiPriority w:val="99"/>
    <w:rsid w:val="00D7136D"/>
  </w:style>
  <w:style w:type="paragraph" w:styleId="Pidipagina">
    <w:name w:val="footer"/>
    <w:basedOn w:val="Normale"/>
    <w:link w:val="PidipaginaCarattere"/>
    <w:uiPriority w:val="99"/>
    <w:unhideWhenUsed/>
    <w:rsid w:val="00D7136D"/>
    <w:pPr>
      <w:tabs>
        <w:tab w:val="center" w:pos="4819"/>
        <w:tab w:val="right" w:pos="9638"/>
      </w:tabs>
    </w:pPr>
    <w:rPr>
      <w:rFonts w:asciiTheme="minorHAnsi" w:eastAsiaTheme="minorEastAsia" w:hAnsiTheme="minorHAnsi" w:cstheme="minorBidi"/>
    </w:rPr>
  </w:style>
  <w:style w:type="character" w:customStyle="1" w:styleId="PidipaginaCarattere">
    <w:name w:val="Piè di pagina Carattere"/>
    <w:basedOn w:val="Carpredefinitoparagrafo"/>
    <w:link w:val="Pidipagina"/>
    <w:uiPriority w:val="99"/>
    <w:rsid w:val="00D7136D"/>
  </w:style>
  <w:style w:type="character" w:customStyle="1" w:styleId="Titolo1Carattere">
    <w:name w:val="Titolo 1 Carattere"/>
    <w:basedOn w:val="Carpredefinitoparagrafo"/>
    <w:link w:val="Titolo1"/>
    <w:uiPriority w:val="9"/>
    <w:rsid w:val="00D7136D"/>
    <w:rPr>
      <w:rFonts w:ascii="Times New Roman" w:eastAsia="Times New Roman" w:hAnsi="Times New Roman" w:cs="Times New Roman"/>
      <w:b/>
      <w:bCs/>
      <w:kern w:val="36"/>
      <w:sz w:val="48"/>
      <w:szCs w:val="48"/>
    </w:rPr>
  </w:style>
  <w:style w:type="character" w:styleId="Numeropagina">
    <w:name w:val="page number"/>
    <w:basedOn w:val="Carpredefinitoparagrafo"/>
    <w:uiPriority w:val="99"/>
    <w:semiHidden/>
    <w:unhideWhenUsed/>
    <w:rsid w:val="00356E20"/>
  </w:style>
  <w:style w:type="character" w:customStyle="1" w:styleId="jsgrdq">
    <w:name w:val="jsgrdq"/>
    <w:basedOn w:val="Carpredefinitoparagrafo"/>
    <w:rsid w:val="001D6BA9"/>
  </w:style>
  <w:style w:type="character" w:styleId="Enfasigrassetto">
    <w:name w:val="Strong"/>
    <w:basedOn w:val="Carpredefinitoparagrafo"/>
    <w:uiPriority w:val="22"/>
    <w:qFormat/>
    <w:rsid w:val="005A268A"/>
    <w:rPr>
      <w:b/>
      <w:bCs/>
    </w:rPr>
  </w:style>
  <w:style w:type="paragraph" w:customStyle="1" w:styleId="04xlpa">
    <w:name w:val="_04xlpa"/>
    <w:basedOn w:val="Normale"/>
    <w:rsid w:val="0048137E"/>
    <w:pPr>
      <w:spacing w:before="100" w:beforeAutospacing="1" w:after="100" w:afterAutospacing="1"/>
    </w:pPr>
  </w:style>
  <w:style w:type="paragraph" w:customStyle="1" w:styleId="atext">
    <w:name w:val="atext"/>
    <w:basedOn w:val="Normale"/>
    <w:rsid w:val="00B348BC"/>
    <w:pPr>
      <w:spacing w:before="100" w:beforeAutospacing="1" w:after="100" w:afterAutospacing="1"/>
    </w:pPr>
  </w:style>
  <w:style w:type="paragraph" w:styleId="NormaleWeb">
    <w:name w:val="Normal (Web)"/>
    <w:basedOn w:val="Normale"/>
    <w:uiPriority w:val="99"/>
    <w:unhideWhenUsed/>
    <w:rsid w:val="009E6044"/>
    <w:pPr>
      <w:spacing w:before="100" w:beforeAutospacing="1" w:after="100" w:afterAutospacing="1"/>
    </w:pPr>
  </w:style>
  <w:style w:type="character" w:styleId="Collegamentoipertestuale">
    <w:name w:val="Hyperlink"/>
    <w:basedOn w:val="Carpredefinitoparagrafo"/>
    <w:uiPriority w:val="99"/>
    <w:semiHidden/>
    <w:unhideWhenUsed/>
    <w:rsid w:val="009E6044"/>
    <w:rPr>
      <w:color w:val="0000FF"/>
      <w:u w:val="single"/>
    </w:rPr>
  </w:style>
  <w:style w:type="paragraph" w:customStyle="1" w:styleId="summary">
    <w:name w:val="summary"/>
    <w:basedOn w:val="Normale"/>
    <w:rsid w:val="00B06C0A"/>
    <w:pPr>
      <w:spacing w:before="100" w:beforeAutospacing="1" w:after="100" w:afterAutospacing="1"/>
    </w:pPr>
  </w:style>
  <w:style w:type="paragraph" w:styleId="IndirizzoHTML">
    <w:name w:val="HTML Address"/>
    <w:basedOn w:val="Normale"/>
    <w:link w:val="IndirizzoHTMLCarattere"/>
    <w:uiPriority w:val="99"/>
    <w:semiHidden/>
    <w:unhideWhenUsed/>
    <w:rsid w:val="00B06C0A"/>
    <w:rPr>
      <w:i/>
      <w:iCs/>
    </w:rPr>
  </w:style>
  <w:style w:type="character" w:customStyle="1" w:styleId="IndirizzoHTMLCarattere">
    <w:name w:val="Indirizzo HTML Carattere"/>
    <w:basedOn w:val="Carpredefinitoparagrafo"/>
    <w:link w:val="IndirizzoHTML"/>
    <w:uiPriority w:val="99"/>
    <w:semiHidden/>
    <w:rsid w:val="00B06C0A"/>
    <w:rPr>
      <w:rFonts w:ascii="Times New Roman" w:eastAsia="Times New Roman" w:hAnsi="Times New Roman" w:cs="Times New Roman"/>
      <w:i/>
      <w:iCs/>
    </w:rPr>
  </w:style>
  <w:style w:type="character" w:customStyle="1" w:styleId="Titolo2Carattere">
    <w:name w:val="Titolo 2 Carattere"/>
    <w:basedOn w:val="Carpredefinitoparagrafo"/>
    <w:link w:val="Titolo2"/>
    <w:uiPriority w:val="9"/>
    <w:semiHidden/>
    <w:rsid w:val="00B06C0A"/>
    <w:rPr>
      <w:rFonts w:asciiTheme="majorHAnsi" w:eastAsiaTheme="majorEastAsia" w:hAnsiTheme="majorHAnsi" w:cstheme="majorBidi"/>
      <w:color w:val="365F91" w:themeColor="accent1" w:themeShade="BF"/>
      <w:sz w:val="26"/>
      <w:szCs w:val="26"/>
    </w:rPr>
  </w:style>
  <w:style w:type="character" w:customStyle="1" w:styleId="Titolo4Carattere">
    <w:name w:val="Titolo 4 Carattere"/>
    <w:basedOn w:val="Carpredefinitoparagrafo"/>
    <w:link w:val="Titolo4"/>
    <w:uiPriority w:val="9"/>
    <w:semiHidden/>
    <w:rsid w:val="00B06C0A"/>
    <w:rPr>
      <w:rFonts w:asciiTheme="majorHAnsi" w:eastAsiaTheme="majorEastAsia" w:hAnsiTheme="majorHAnsi" w:cstheme="majorBidi"/>
      <w:i/>
      <w:iCs/>
      <w:color w:val="365F91" w:themeColor="accent1" w:themeShade="BF"/>
    </w:rPr>
  </w:style>
  <w:style w:type="character" w:customStyle="1" w:styleId="Titolo5Carattere">
    <w:name w:val="Titolo 5 Carattere"/>
    <w:basedOn w:val="Carpredefinitoparagrafo"/>
    <w:link w:val="Titolo5"/>
    <w:uiPriority w:val="9"/>
    <w:semiHidden/>
    <w:rsid w:val="00B06C0A"/>
    <w:rPr>
      <w:rFonts w:asciiTheme="majorHAnsi" w:eastAsiaTheme="majorEastAsia" w:hAnsiTheme="majorHAnsi" w:cstheme="majorBidi"/>
      <w:color w:val="365F91" w:themeColor="accent1" w:themeShade="BF"/>
    </w:rPr>
  </w:style>
  <w:style w:type="character" w:customStyle="1" w:styleId="author-name">
    <w:name w:val="author-name"/>
    <w:basedOn w:val="Carpredefinitoparagrafo"/>
    <w:rsid w:val="00B06C0A"/>
  </w:style>
  <w:style w:type="paragraph" w:styleId="PreformattatoHTML">
    <w:name w:val="HTML Preformatted"/>
    <w:basedOn w:val="Normale"/>
    <w:link w:val="PreformattatoHTMLCarattere"/>
    <w:rsid w:val="007F2C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rsid w:val="007F2C82"/>
    <w:rPr>
      <w:rFonts w:ascii="Courier New" w:eastAsia="Times New Roman" w:hAnsi="Courier New" w:cs="Courier New"/>
      <w:sz w:val="20"/>
      <w:szCs w:val="20"/>
    </w:rPr>
  </w:style>
  <w:style w:type="paragraph" w:customStyle="1" w:styleId="Paragrafobase">
    <w:name w:val="[Paragrafo base]"/>
    <w:basedOn w:val="Normale"/>
    <w:uiPriority w:val="99"/>
    <w:rsid w:val="005375EA"/>
    <w:pPr>
      <w:autoSpaceDE w:val="0"/>
      <w:autoSpaceDN w:val="0"/>
      <w:adjustRightInd w:val="0"/>
      <w:spacing w:line="288" w:lineRule="auto"/>
      <w:textAlignment w:val="center"/>
    </w:pPr>
    <w:rPr>
      <w:rFonts w:ascii="Minion Pro" w:eastAsiaTheme="minorHAnsi" w:hAnsi="Minion Pro" w:cs="Minion Pro"/>
      <w:color w:val="000000"/>
      <w:lang w:eastAsia="en-US"/>
    </w:rPr>
  </w:style>
  <w:style w:type="paragraph" w:customStyle="1" w:styleId="Euripes">
    <w:name w:val="Euripes"/>
    <w:basedOn w:val="Normale"/>
    <w:rsid w:val="0095134B"/>
    <w:pPr>
      <w:snapToGrid w:val="0"/>
      <w:ind w:firstLine="397"/>
      <w:jc w:val="both"/>
    </w:pPr>
    <w:rPr>
      <w:sz w:val="22"/>
      <w:szCs w:val="20"/>
    </w:rPr>
  </w:style>
  <w:style w:type="paragraph" w:customStyle="1" w:styleId="pjff4">
    <w:name w:val="pj ff4"/>
    <w:basedOn w:val="Normale"/>
    <w:rsid w:val="0095134B"/>
    <w:pPr>
      <w:spacing w:before="100" w:beforeAutospacing="1" w:after="100" w:afterAutospacing="1"/>
    </w:pPr>
    <w:rPr>
      <w:rFonts w:ascii="Arial Unicode MS" w:eastAsia="Arial Unicode MS" w:hAnsi="Arial Unicode MS" w:cs="Arial Unicode MS"/>
    </w:rPr>
  </w:style>
  <w:style w:type="paragraph" w:styleId="Paragrafoelenco">
    <w:name w:val="List Paragraph"/>
    <w:basedOn w:val="Normale"/>
    <w:uiPriority w:val="34"/>
    <w:qFormat/>
    <w:rsid w:val="008877A3"/>
    <w:pPr>
      <w:ind w:left="720"/>
      <w:contextualSpacing/>
    </w:pPr>
  </w:style>
  <w:style w:type="paragraph" w:styleId="Testonotaapidipagina">
    <w:name w:val="footnote text"/>
    <w:aliases w:val="stile 1,Footnote,Footnote1,Footnote2,Footnote3,Footnote4,Footnote5,Footnote6,Footnote7,Footnote8,Footnote9,Footnote10,Footnote11,Footnote21,Footnote31,Footnote41,Footnote51,Footnote61,Footnote71,Footnote81,Footnote91"/>
    <w:basedOn w:val="Normale"/>
    <w:link w:val="TestonotaapidipaginaCarattere"/>
    <w:uiPriority w:val="99"/>
    <w:rsid w:val="00B7174A"/>
    <w:rPr>
      <w:rFonts w:ascii="Arial" w:hAnsi="Arial" w:cs="Arial"/>
      <w:sz w:val="20"/>
      <w:szCs w:val="20"/>
    </w:rPr>
  </w:style>
  <w:style w:type="character" w:customStyle="1" w:styleId="TestonotaapidipaginaCarattere">
    <w:name w:val="Testo nota a piè di pagina Carattere"/>
    <w:aliases w:val="stile 1 Carattere,Footnote Carattere,Footnote1 Carattere,Footnote2 Carattere,Footnote3 Carattere,Footnote4 Carattere,Footnote5 Carattere,Footnote6 Carattere,Footnote7 Carattere,Footnote8 Carattere,Footnote9 Carattere"/>
    <w:basedOn w:val="Carpredefinitoparagrafo"/>
    <w:link w:val="Testonotaapidipagina"/>
    <w:rsid w:val="00B7174A"/>
    <w:rPr>
      <w:rFonts w:ascii="Arial" w:eastAsia="Times New Roman" w:hAnsi="Arial" w:cs="Arial"/>
      <w:sz w:val="20"/>
      <w:szCs w:val="20"/>
    </w:rPr>
  </w:style>
  <w:style w:type="character" w:styleId="Rimandonotaapidipagina">
    <w:name w:val="footnote reference"/>
    <w:uiPriority w:val="99"/>
    <w:rsid w:val="00B7174A"/>
    <w:rPr>
      <w:vertAlign w:val="superscript"/>
    </w:rPr>
  </w:style>
  <w:style w:type="paragraph" w:styleId="Puntoelenco">
    <w:name w:val="List Bullet"/>
    <w:basedOn w:val="Normale"/>
    <w:uiPriority w:val="99"/>
    <w:unhideWhenUsed/>
    <w:rsid w:val="007E6D23"/>
    <w:pPr>
      <w:numPr>
        <w:numId w:val="6"/>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3957490">
      <w:bodyDiv w:val="1"/>
      <w:marLeft w:val="0"/>
      <w:marRight w:val="0"/>
      <w:marTop w:val="0"/>
      <w:marBottom w:val="0"/>
      <w:divBdr>
        <w:top w:val="none" w:sz="0" w:space="0" w:color="auto"/>
        <w:left w:val="none" w:sz="0" w:space="0" w:color="auto"/>
        <w:bottom w:val="none" w:sz="0" w:space="0" w:color="auto"/>
        <w:right w:val="none" w:sz="0" w:space="0" w:color="auto"/>
      </w:divBdr>
    </w:div>
    <w:div w:id="366032887">
      <w:bodyDiv w:val="1"/>
      <w:marLeft w:val="0"/>
      <w:marRight w:val="0"/>
      <w:marTop w:val="0"/>
      <w:marBottom w:val="0"/>
      <w:divBdr>
        <w:top w:val="none" w:sz="0" w:space="0" w:color="auto"/>
        <w:left w:val="none" w:sz="0" w:space="0" w:color="auto"/>
        <w:bottom w:val="none" w:sz="0" w:space="0" w:color="auto"/>
        <w:right w:val="none" w:sz="0" w:space="0" w:color="auto"/>
      </w:divBdr>
    </w:div>
    <w:div w:id="439568070">
      <w:bodyDiv w:val="1"/>
      <w:marLeft w:val="0"/>
      <w:marRight w:val="0"/>
      <w:marTop w:val="0"/>
      <w:marBottom w:val="0"/>
      <w:divBdr>
        <w:top w:val="none" w:sz="0" w:space="0" w:color="auto"/>
        <w:left w:val="none" w:sz="0" w:space="0" w:color="auto"/>
        <w:bottom w:val="none" w:sz="0" w:space="0" w:color="auto"/>
        <w:right w:val="none" w:sz="0" w:space="0" w:color="auto"/>
      </w:divBdr>
    </w:div>
    <w:div w:id="504904112">
      <w:bodyDiv w:val="1"/>
      <w:marLeft w:val="0"/>
      <w:marRight w:val="0"/>
      <w:marTop w:val="0"/>
      <w:marBottom w:val="0"/>
      <w:divBdr>
        <w:top w:val="none" w:sz="0" w:space="0" w:color="auto"/>
        <w:left w:val="none" w:sz="0" w:space="0" w:color="auto"/>
        <w:bottom w:val="none" w:sz="0" w:space="0" w:color="auto"/>
        <w:right w:val="none" w:sz="0" w:space="0" w:color="auto"/>
      </w:divBdr>
    </w:div>
    <w:div w:id="523133736">
      <w:bodyDiv w:val="1"/>
      <w:marLeft w:val="0"/>
      <w:marRight w:val="0"/>
      <w:marTop w:val="0"/>
      <w:marBottom w:val="0"/>
      <w:divBdr>
        <w:top w:val="none" w:sz="0" w:space="0" w:color="auto"/>
        <w:left w:val="none" w:sz="0" w:space="0" w:color="auto"/>
        <w:bottom w:val="none" w:sz="0" w:space="0" w:color="auto"/>
        <w:right w:val="none" w:sz="0" w:space="0" w:color="auto"/>
      </w:divBdr>
    </w:div>
    <w:div w:id="531505229">
      <w:bodyDiv w:val="1"/>
      <w:marLeft w:val="0"/>
      <w:marRight w:val="0"/>
      <w:marTop w:val="0"/>
      <w:marBottom w:val="0"/>
      <w:divBdr>
        <w:top w:val="none" w:sz="0" w:space="0" w:color="auto"/>
        <w:left w:val="none" w:sz="0" w:space="0" w:color="auto"/>
        <w:bottom w:val="none" w:sz="0" w:space="0" w:color="auto"/>
        <w:right w:val="none" w:sz="0" w:space="0" w:color="auto"/>
      </w:divBdr>
    </w:div>
    <w:div w:id="570693941">
      <w:bodyDiv w:val="1"/>
      <w:marLeft w:val="0"/>
      <w:marRight w:val="0"/>
      <w:marTop w:val="0"/>
      <w:marBottom w:val="0"/>
      <w:divBdr>
        <w:top w:val="none" w:sz="0" w:space="0" w:color="auto"/>
        <w:left w:val="none" w:sz="0" w:space="0" w:color="auto"/>
        <w:bottom w:val="none" w:sz="0" w:space="0" w:color="auto"/>
        <w:right w:val="none" w:sz="0" w:space="0" w:color="auto"/>
      </w:divBdr>
    </w:div>
    <w:div w:id="579943718">
      <w:bodyDiv w:val="1"/>
      <w:marLeft w:val="0"/>
      <w:marRight w:val="0"/>
      <w:marTop w:val="0"/>
      <w:marBottom w:val="0"/>
      <w:divBdr>
        <w:top w:val="none" w:sz="0" w:space="0" w:color="auto"/>
        <w:left w:val="none" w:sz="0" w:space="0" w:color="auto"/>
        <w:bottom w:val="none" w:sz="0" w:space="0" w:color="auto"/>
        <w:right w:val="none" w:sz="0" w:space="0" w:color="auto"/>
      </w:divBdr>
    </w:div>
    <w:div w:id="617223522">
      <w:bodyDiv w:val="1"/>
      <w:marLeft w:val="0"/>
      <w:marRight w:val="0"/>
      <w:marTop w:val="0"/>
      <w:marBottom w:val="0"/>
      <w:divBdr>
        <w:top w:val="none" w:sz="0" w:space="0" w:color="auto"/>
        <w:left w:val="none" w:sz="0" w:space="0" w:color="auto"/>
        <w:bottom w:val="none" w:sz="0" w:space="0" w:color="auto"/>
        <w:right w:val="none" w:sz="0" w:space="0" w:color="auto"/>
      </w:divBdr>
    </w:div>
    <w:div w:id="978339979">
      <w:bodyDiv w:val="1"/>
      <w:marLeft w:val="0"/>
      <w:marRight w:val="0"/>
      <w:marTop w:val="0"/>
      <w:marBottom w:val="0"/>
      <w:divBdr>
        <w:top w:val="none" w:sz="0" w:space="0" w:color="auto"/>
        <w:left w:val="none" w:sz="0" w:space="0" w:color="auto"/>
        <w:bottom w:val="none" w:sz="0" w:space="0" w:color="auto"/>
        <w:right w:val="none" w:sz="0" w:space="0" w:color="auto"/>
      </w:divBdr>
    </w:div>
    <w:div w:id="1145244721">
      <w:bodyDiv w:val="1"/>
      <w:marLeft w:val="0"/>
      <w:marRight w:val="0"/>
      <w:marTop w:val="0"/>
      <w:marBottom w:val="0"/>
      <w:divBdr>
        <w:top w:val="none" w:sz="0" w:space="0" w:color="auto"/>
        <w:left w:val="none" w:sz="0" w:space="0" w:color="auto"/>
        <w:bottom w:val="none" w:sz="0" w:space="0" w:color="auto"/>
        <w:right w:val="none" w:sz="0" w:space="0" w:color="auto"/>
      </w:divBdr>
    </w:div>
    <w:div w:id="1409840065">
      <w:bodyDiv w:val="1"/>
      <w:marLeft w:val="0"/>
      <w:marRight w:val="0"/>
      <w:marTop w:val="0"/>
      <w:marBottom w:val="0"/>
      <w:divBdr>
        <w:top w:val="none" w:sz="0" w:space="0" w:color="auto"/>
        <w:left w:val="none" w:sz="0" w:space="0" w:color="auto"/>
        <w:bottom w:val="none" w:sz="0" w:space="0" w:color="auto"/>
        <w:right w:val="none" w:sz="0" w:space="0" w:color="auto"/>
      </w:divBdr>
    </w:div>
    <w:div w:id="1702776099">
      <w:bodyDiv w:val="1"/>
      <w:marLeft w:val="0"/>
      <w:marRight w:val="0"/>
      <w:marTop w:val="0"/>
      <w:marBottom w:val="0"/>
      <w:divBdr>
        <w:top w:val="none" w:sz="0" w:space="0" w:color="auto"/>
        <w:left w:val="none" w:sz="0" w:space="0" w:color="auto"/>
        <w:bottom w:val="none" w:sz="0" w:space="0" w:color="auto"/>
        <w:right w:val="none" w:sz="0" w:space="0" w:color="auto"/>
      </w:divBdr>
    </w:div>
    <w:div w:id="1771390379">
      <w:bodyDiv w:val="1"/>
      <w:marLeft w:val="0"/>
      <w:marRight w:val="0"/>
      <w:marTop w:val="0"/>
      <w:marBottom w:val="0"/>
      <w:divBdr>
        <w:top w:val="none" w:sz="0" w:space="0" w:color="auto"/>
        <w:left w:val="none" w:sz="0" w:space="0" w:color="auto"/>
        <w:bottom w:val="none" w:sz="0" w:space="0" w:color="auto"/>
        <w:right w:val="none" w:sz="0" w:space="0" w:color="auto"/>
      </w:divBdr>
    </w:div>
    <w:div w:id="1817331138">
      <w:bodyDiv w:val="1"/>
      <w:marLeft w:val="0"/>
      <w:marRight w:val="0"/>
      <w:marTop w:val="0"/>
      <w:marBottom w:val="0"/>
      <w:divBdr>
        <w:top w:val="none" w:sz="0" w:space="0" w:color="auto"/>
        <w:left w:val="none" w:sz="0" w:space="0" w:color="auto"/>
        <w:bottom w:val="none" w:sz="0" w:space="0" w:color="auto"/>
        <w:right w:val="none" w:sz="0" w:space="0" w:color="auto"/>
      </w:divBdr>
      <w:divsChild>
        <w:div w:id="1994945027">
          <w:marLeft w:val="0"/>
          <w:marRight w:val="0"/>
          <w:marTop w:val="0"/>
          <w:marBottom w:val="0"/>
          <w:divBdr>
            <w:top w:val="single" w:sz="6" w:space="0" w:color="E0E0E0"/>
            <w:left w:val="none" w:sz="0" w:space="0" w:color="auto"/>
            <w:bottom w:val="single" w:sz="6" w:space="0" w:color="E0E0E0"/>
            <w:right w:val="none" w:sz="0" w:space="0" w:color="auto"/>
          </w:divBdr>
          <w:divsChild>
            <w:div w:id="1847402919">
              <w:marLeft w:val="0"/>
              <w:marRight w:val="0"/>
              <w:marTop w:val="0"/>
              <w:marBottom w:val="0"/>
              <w:divBdr>
                <w:top w:val="none" w:sz="0" w:space="0" w:color="auto"/>
                <w:left w:val="none" w:sz="0" w:space="0" w:color="auto"/>
                <w:bottom w:val="none" w:sz="0" w:space="0" w:color="auto"/>
                <w:right w:val="none" w:sz="0" w:space="0" w:color="auto"/>
              </w:divBdr>
              <w:divsChild>
                <w:div w:id="714894430">
                  <w:marLeft w:val="0"/>
                  <w:marRight w:val="0"/>
                  <w:marTop w:val="0"/>
                  <w:marBottom w:val="0"/>
                  <w:divBdr>
                    <w:top w:val="none" w:sz="0" w:space="0" w:color="auto"/>
                    <w:left w:val="none" w:sz="0" w:space="0" w:color="auto"/>
                    <w:bottom w:val="none" w:sz="0" w:space="0" w:color="auto"/>
                    <w:right w:val="none" w:sz="0" w:space="0" w:color="auto"/>
                  </w:divBdr>
                </w:div>
              </w:divsChild>
            </w:div>
            <w:div w:id="969481194">
              <w:marLeft w:val="0"/>
              <w:marRight w:val="0"/>
              <w:marTop w:val="0"/>
              <w:marBottom w:val="0"/>
              <w:divBdr>
                <w:top w:val="none" w:sz="0" w:space="0" w:color="auto"/>
                <w:left w:val="none" w:sz="0" w:space="0" w:color="auto"/>
                <w:bottom w:val="none" w:sz="0" w:space="0" w:color="auto"/>
                <w:right w:val="none" w:sz="0" w:space="0" w:color="auto"/>
              </w:divBdr>
            </w:div>
          </w:divsChild>
        </w:div>
        <w:div w:id="222375907">
          <w:marLeft w:val="0"/>
          <w:marRight w:val="0"/>
          <w:marTop w:val="0"/>
          <w:marBottom w:val="0"/>
          <w:divBdr>
            <w:top w:val="none" w:sz="0" w:space="0" w:color="auto"/>
            <w:left w:val="none" w:sz="0" w:space="0" w:color="auto"/>
            <w:bottom w:val="none" w:sz="0" w:space="0" w:color="auto"/>
            <w:right w:val="none" w:sz="0" w:space="0" w:color="auto"/>
          </w:divBdr>
          <w:divsChild>
            <w:div w:id="803353386">
              <w:marLeft w:val="0"/>
              <w:marRight w:val="0"/>
              <w:marTop w:val="0"/>
              <w:marBottom w:val="0"/>
              <w:divBdr>
                <w:top w:val="single" w:sz="12" w:space="0" w:color="3277C7"/>
                <w:left w:val="none" w:sz="0" w:space="0" w:color="3277C7"/>
                <w:bottom w:val="none" w:sz="0" w:space="0" w:color="3277C7"/>
                <w:right w:val="none" w:sz="0" w:space="0" w:color="3277C7"/>
              </w:divBdr>
              <w:divsChild>
                <w:div w:id="1740903916">
                  <w:marLeft w:val="0"/>
                  <w:marRight w:val="0"/>
                  <w:marTop w:val="0"/>
                  <w:marBottom w:val="0"/>
                  <w:divBdr>
                    <w:top w:val="single" w:sz="6" w:space="0" w:color="FFFFFF"/>
                    <w:left w:val="single" w:sz="6" w:space="0" w:color="FFFFFF"/>
                    <w:bottom w:val="single" w:sz="6" w:space="0" w:color="FFFFFF"/>
                    <w:right w:val="single" w:sz="6" w:space="0" w:color="FFFFFF"/>
                  </w:divBdr>
                </w:div>
                <w:div w:id="541602080">
                  <w:marLeft w:val="0"/>
                  <w:marRight w:val="0"/>
                  <w:marTop w:val="0"/>
                  <w:marBottom w:val="0"/>
                  <w:divBdr>
                    <w:top w:val="single" w:sz="6" w:space="0" w:color="FFFFFF"/>
                    <w:left w:val="single" w:sz="6" w:space="0" w:color="FFFFFF"/>
                    <w:bottom w:val="single" w:sz="6" w:space="0" w:color="FFFFFF"/>
                    <w:right w:val="single" w:sz="6" w:space="0" w:color="FFFFFF"/>
                  </w:divBdr>
                </w:div>
                <w:div w:id="823012332">
                  <w:marLeft w:val="0"/>
                  <w:marRight w:val="0"/>
                  <w:marTop w:val="0"/>
                  <w:marBottom w:val="0"/>
                  <w:divBdr>
                    <w:top w:val="single" w:sz="6" w:space="0" w:color="FFFFFF"/>
                    <w:left w:val="single" w:sz="6" w:space="0" w:color="FFFFFF"/>
                    <w:bottom w:val="single" w:sz="6" w:space="0" w:color="FFFFFF"/>
                    <w:right w:val="single" w:sz="6" w:space="0" w:color="FFFFFF"/>
                  </w:divBdr>
                </w:div>
                <w:div w:id="531459741">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735085166">
              <w:marLeft w:val="0"/>
              <w:marRight w:val="0"/>
              <w:marTop w:val="0"/>
              <w:marBottom w:val="0"/>
              <w:divBdr>
                <w:top w:val="none" w:sz="0" w:space="0" w:color="auto"/>
                <w:left w:val="none" w:sz="0" w:space="0" w:color="auto"/>
                <w:bottom w:val="none" w:sz="0" w:space="0" w:color="auto"/>
                <w:right w:val="none" w:sz="0" w:space="0" w:color="auto"/>
              </w:divBdr>
              <w:divsChild>
                <w:div w:id="1814056658">
                  <w:marLeft w:val="0"/>
                  <w:marRight w:val="0"/>
                  <w:marTop w:val="0"/>
                  <w:marBottom w:val="0"/>
                  <w:divBdr>
                    <w:top w:val="none" w:sz="0" w:space="0" w:color="auto"/>
                    <w:left w:val="none" w:sz="0" w:space="0" w:color="auto"/>
                    <w:bottom w:val="none" w:sz="0" w:space="0" w:color="auto"/>
                    <w:right w:val="none" w:sz="0" w:space="0" w:color="auto"/>
                  </w:divBdr>
                </w:div>
                <w:div w:id="1914197801">
                  <w:marLeft w:val="0"/>
                  <w:marRight w:val="0"/>
                  <w:marTop w:val="0"/>
                  <w:marBottom w:val="0"/>
                  <w:divBdr>
                    <w:top w:val="none" w:sz="0" w:space="0" w:color="auto"/>
                    <w:left w:val="none" w:sz="0" w:space="0" w:color="auto"/>
                    <w:bottom w:val="none" w:sz="0" w:space="0" w:color="auto"/>
                    <w:right w:val="none" w:sz="0" w:space="0" w:color="auto"/>
                  </w:divBdr>
                </w:div>
              </w:divsChild>
            </w:div>
            <w:div w:id="690111718">
              <w:marLeft w:val="0"/>
              <w:marRight w:val="0"/>
              <w:marTop w:val="0"/>
              <w:marBottom w:val="0"/>
              <w:divBdr>
                <w:top w:val="none" w:sz="0" w:space="0" w:color="auto"/>
                <w:left w:val="none" w:sz="0" w:space="0" w:color="auto"/>
                <w:bottom w:val="none" w:sz="0" w:space="0" w:color="auto"/>
                <w:right w:val="none" w:sz="0" w:space="0" w:color="auto"/>
              </w:divBdr>
            </w:div>
            <w:div w:id="1443919775">
              <w:marLeft w:val="0"/>
              <w:marRight w:val="0"/>
              <w:marTop w:val="0"/>
              <w:marBottom w:val="0"/>
              <w:divBdr>
                <w:top w:val="none" w:sz="0" w:space="0" w:color="auto"/>
                <w:left w:val="none" w:sz="0" w:space="0" w:color="auto"/>
                <w:bottom w:val="none" w:sz="0" w:space="0" w:color="auto"/>
                <w:right w:val="none" w:sz="0" w:space="0" w:color="auto"/>
              </w:divBdr>
            </w:div>
            <w:div w:id="1213611860">
              <w:marLeft w:val="0"/>
              <w:marRight w:val="0"/>
              <w:marTop w:val="0"/>
              <w:marBottom w:val="0"/>
              <w:divBdr>
                <w:top w:val="none" w:sz="0" w:space="0" w:color="auto"/>
                <w:left w:val="none" w:sz="0" w:space="0" w:color="auto"/>
                <w:bottom w:val="none" w:sz="0" w:space="0" w:color="auto"/>
                <w:right w:val="none" w:sz="0" w:space="0" w:color="auto"/>
              </w:divBdr>
            </w:div>
          </w:divsChild>
        </w:div>
        <w:div w:id="861014029">
          <w:marLeft w:val="0"/>
          <w:marRight w:val="0"/>
          <w:marTop w:val="0"/>
          <w:marBottom w:val="0"/>
          <w:divBdr>
            <w:top w:val="none" w:sz="0" w:space="0" w:color="auto"/>
            <w:left w:val="none" w:sz="0" w:space="0" w:color="auto"/>
            <w:bottom w:val="none" w:sz="0" w:space="0" w:color="auto"/>
            <w:right w:val="none" w:sz="0" w:space="0" w:color="auto"/>
          </w:divBdr>
          <w:divsChild>
            <w:div w:id="11341509">
              <w:marLeft w:val="0"/>
              <w:marRight w:val="0"/>
              <w:marTop w:val="0"/>
              <w:marBottom w:val="0"/>
              <w:divBdr>
                <w:top w:val="none" w:sz="0" w:space="0" w:color="auto"/>
                <w:left w:val="none" w:sz="0" w:space="0" w:color="auto"/>
                <w:bottom w:val="none" w:sz="0" w:space="0" w:color="auto"/>
                <w:right w:val="none" w:sz="0" w:space="0" w:color="auto"/>
              </w:divBdr>
              <w:divsChild>
                <w:div w:id="64890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251369">
      <w:bodyDiv w:val="1"/>
      <w:marLeft w:val="0"/>
      <w:marRight w:val="0"/>
      <w:marTop w:val="0"/>
      <w:marBottom w:val="0"/>
      <w:divBdr>
        <w:top w:val="none" w:sz="0" w:space="0" w:color="auto"/>
        <w:left w:val="none" w:sz="0" w:space="0" w:color="auto"/>
        <w:bottom w:val="none" w:sz="0" w:space="0" w:color="auto"/>
        <w:right w:val="none" w:sz="0" w:space="0" w:color="auto"/>
      </w:divBdr>
      <w:divsChild>
        <w:div w:id="354885028">
          <w:marLeft w:val="0"/>
          <w:marRight w:val="0"/>
          <w:marTop w:val="0"/>
          <w:marBottom w:val="0"/>
          <w:divBdr>
            <w:top w:val="none" w:sz="0" w:space="0" w:color="auto"/>
            <w:left w:val="none" w:sz="0" w:space="0" w:color="auto"/>
            <w:bottom w:val="none" w:sz="0" w:space="0" w:color="auto"/>
            <w:right w:val="none" w:sz="0" w:space="0" w:color="auto"/>
          </w:divBdr>
          <w:divsChild>
            <w:div w:id="989021226">
              <w:marLeft w:val="0"/>
              <w:marRight w:val="0"/>
              <w:marTop w:val="0"/>
              <w:marBottom w:val="0"/>
              <w:divBdr>
                <w:top w:val="none" w:sz="0" w:space="0" w:color="auto"/>
                <w:left w:val="none" w:sz="0" w:space="0" w:color="auto"/>
                <w:bottom w:val="none" w:sz="0" w:space="0" w:color="auto"/>
                <w:right w:val="none" w:sz="0" w:space="0" w:color="auto"/>
              </w:divBdr>
              <w:divsChild>
                <w:div w:id="2089496801">
                  <w:marLeft w:val="0"/>
                  <w:marRight w:val="0"/>
                  <w:marTop w:val="0"/>
                  <w:marBottom w:val="0"/>
                  <w:divBdr>
                    <w:top w:val="none" w:sz="0" w:space="0" w:color="auto"/>
                    <w:left w:val="none" w:sz="0" w:space="0" w:color="auto"/>
                    <w:bottom w:val="none" w:sz="0" w:space="0" w:color="auto"/>
                    <w:right w:val="none" w:sz="0" w:space="0" w:color="auto"/>
                  </w:divBdr>
                </w:div>
                <w:div w:id="101784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84524">
          <w:marLeft w:val="0"/>
          <w:marRight w:val="0"/>
          <w:marTop w:val="0"/>
          <w:marBottom w:val="0"/>
          <w:divBdr>
            <w:top w:val="none" w:sz="0" w:space="0" w:color="auto"/>
            <w:left w:val="none" w:sz="0" w:space="0" w:color="auto"/>
            <w:bottom w:val="none" w:sz="0" w:space="0" w:color="auto"/>
            <w:right w:val="none" w:sz="0" w:space="0" w:color="auto"/>
          </w:divBdr>
          <w:divsChild>
            <w:div w:id="232591272">
              <w:marLeft w:val="0"/>
              <w:marRight w:val="0"/>
              <w:marTop w:val="0"/>
              <w:marBottom w:val="0"/>
              <w:divBdr>
                <w:top w:val="none" w:sz="0" w:space="0" w:color="auto"/>
                <w:left w:val="none" w:sz="0" w:space="0" w:color="auto"/>
                <w:bottom w:val="none" w:sz="0" w:space="0" w:color="auto"/>
                <w:right w:val="none" w:sz="0" w:space="0" w:color="auto"/>
              </w:divBdr>
              <w:divsChild>
                <w:div w:id="93509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5342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82230-F201-4344-ABFE-6A4EAFC79A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244</TotalTime>
  <Pages>4</Pages>
  <Words>2495</Words>
  <Characters>14222</Characters>
  <Application>Microsoft Office Word</Application>
  <DocSecurity>0</DocSecurity>
  <Lines>118</Lines>
  <Paragraphs>33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16684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Massimiliano Vomero</dc:creator>
  <cp:keywords/>
  <dc:description/>
  <cp:lastModifiedBy>Nino Floro</cp:lastModifiedBy>
  <cp:revision>61</cp:revision>
  <cp:lastPrinted>2024-11-21T10:05:00Z</cp:lastPrinted>
  <dcterms:created xsi:type="dcterms:W3CDTF">2024-11-20T16:06:00Z</dcterms:created>
  <dcterms:modified xsi:type="dcterms:W3CDTF">2026-01-07T11:21:00Z</dcterms:modified>
</cp:coreProperties>
</file>