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8114" w14:textId="77777777" w:rsidR="004F7457" w:rsidRDefault="00E85BC9" w:rsidP="00E85BC9">
      <w:pPr>
        <w:rPr>
          <w:rFonts w:asciiTheme="minorHAnsi" w:eastAsia="Arial" w:hAnsiTheme="minorHAnsi"/>
          <w:b/>
          <w:sz w:val="26"/>
          <w:szCs w:val="26"/>
          <w:lang w:val="it" w:eastAsia="it-IT"/>
        </w:rPr>
      </w:pPr>
      <w:r w:rsidRPr="00E85BC9">
        <w:rPr>
          <w:rFonts w:asciiTheme="minorHAnsi" w:eastAsia="Arial" w:hAnsiTheme="minorHAnsi"/>
          <w:b/>
          <w:sz w:val="26"/>
          <w:szCs w:val="26"/>
          <w:lang w:val="it" w:eastAsia="it-IT"/>
        </w:rPr>
        <w:t xml:space="preserve">Oggetto: Comunicato stampa </w:t>
      </w:r>
    </w:p>
    <w:p w14:paraId="61D9ED66" w14:textId="6A46C1BD" w:rsidR="00F5606C" w:rsidRDefault="00E85BC9" w:rsidP="00E85BC9">
      <w:pPr>
        <w:rPr>
          <w:rFonts w:asciiTheme="minorHAnsi" w:eastAsia="Arial" w:hAnsiTheme="minorHAnsi"/>
          <w:b/>
          <w:sz w:val="26"/>
          <w:szCs w:val="26"/>
          <w:lang w:val="it" w:eastAsia="it-IT"/>
        </w:rPr>
      </w:pPr>
      <w:r w:rsidRPr="00E85BC9">
        <w:rPr>
          <w:rFonts w:asciiTheme="minorHAnsi" w:eastAsia="Arial" w:hAnsiTheme="minorHAnsi"/>
          <w:b/>
          <w:sz w:val="26"/>
          <w:szCs w:val="26"/>
          <w:lang w:val="it" w:eastAsia="it-IT"/>
        </w:rPr>
        <w:t>La BCC della Calabria Ulteriore rinnova l’impegno contro l’usura: siglate le</w:t>
      </w:r>
      <w:r w:rsidR="009E6A7F">
        <w:rPr>
          <w:rFonts w:asciiTheme="minorHAnsi" w:eastAsia="Arial" w:hAnsiTheme="minorHAnsi"/>
          <w:b/>
          <w:sz w:val="26"/>
          <w:szCs w:val="26"/>
          <w:lang w:val="it" w:eastAsia="it-IT"/>
        </w:rPr>
        <w:t xml:space="preserve"> nuove</w:t>
      </w:r>
      <w:r w:rsidRPr="00E85BC9">
        <w:rPr>
          <w:rFonts w:asciiTheme="minorHAnsi" w:eastAsia="Arial" w:hAnsiTheme="minorHAnsi"/>
          <w:b/>
          <w:sz w:val="26"/>
          <w:szCs w:val="26"/>
          <w:lang w:val="it" w:eastAsia="it-IT"/>
        </w:rPr>
        <w:t xml:space="preserve"> convenzioni con la Fondazione Zaccheo e la Fondazione Santa Maria del Soccorso </w:t>
      </w:r>
    </w:p>
    <w:p w14:paraId="23753F73" w14:textId="77777777" w:rsidR="00C60011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Un impegno che si rinnova, una scelta di responsabilità che affonda le radici nei valori più autentici del Credito Cooperativo. </w:t>
      </w:r>
    </w:p>
    <w:p w14:paraId="78B765F9" w14:textId="378364A0" w:rsidR="00E21C72" w:rsidRPr="00C51B69" w:rsidRDefault="002C0D43" w:rsidP="002C0D43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La BCC della Calabria Ulteriore ha sottoscritto due nuove convenzioni con la Fondazione Zaccheo, legata </w:t>
      </w:r>
      <w:r w:rsidR="00B55A16" w:rsidRPr="00B55A16">
        <w:rPr>
          <w:rFonts w:asciiTheme="minorHAnsi" w:eastAsia="Arial" w:hAnsiTheme="minorHAnsi"/>
          <w:sz w:val="26"/>
          <w:szCs w:val="26"/>
          <w:lang w:val="it" w:eastAsia="it-IT"/>
        </w:rPr>
        <w:t>alla Curia Arcivesc</w:t>
      </w:r>
      <w:r w:rsidR="00C51B69">
        <w:rPr>
          <w:rFonts w:asciiTheme="minorHAnsi" w:eastAsia="Arial" w:hAnsiTheme="minorHAnsi"/>
          <w:sz w:val="26"/>
          <w:szCs w:val="26"/>
          <w:lang w:val="it" w:eastAsia="it-IT"/>
        </w:rPr>
        <w:t>ovile di Crotone-Santa Severina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, e con la Fondazione Santa Maria del Soccorso, espressione della </w:t>
      </w:r>
      <w:r w:rsidR="00C51B69" w:rsidRPr="00C51B69">
        <w:rPr>
          <w:rFonts w:ascii="Arial" w:eastAsia="Times New Roman" w:hAnsi="Arial" w:cs="Times New Roman"/>
          <w:color w:val="0A0A0A"/>
          <w:sz w:val="24"/>
          <w:szCs w:val="24"/>
          <w:shd w:val="clear" w:color="auto" w:fill="FFFFFF"/>
          <w:lang w:eastAsia="it-IT"/>
        </w:rPr>
        <w:t>Arcidiocesi di Catanzaro-Squillace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, rafforzando la propria azione a sostegno delle persone e delle famiglie in difficoltà economica e nel contrasto all’usura. </w:t>
      </w:r>
    </w:p>
    <w:p w14:paraId="1A82369D" w14:textId="77777777" w:rsidR="00A6711C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Due realtà profondamente radicate nel territorio, che ogni giorno traducono in gesti concreti la solidarietà cristiana e il valore della legalità. </w:t>
      </w:r>
    </w:p>
    <w:p w14:paraId="6FFFF79A" w14:textId="77777777" w:rsidR="002F290C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La </w:t>
      </w:r>
      <w:r w:rsidRPr="004A33AB">
        <w:rPr>
          <w:rFonts w:asciiTheme="minorHAnsi" w:eastAsia="Arial" w:hAnsiTheme="minorHAnsi"/>
          <w:b/>
          <w:sz w:val="26"/>
          <w:szCs w:val="26"/>
          <w:lang w:val="it" w:eastAsia="it-IT"/>
        </w:rPr>
        <w:t>Fondazione Zaccheo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, impegnata da oltre </w:t>
      </w:r>
      <w:r w:rsidR="00A6711C">
        <w:rPr>
          <w:rFonts w:asciiTheme="minorHAnsi" w:eastAsia="Arial" w:hAnsiTheme="minorHAnsi"/>
          <w:sz w:val="26"/>
          <w:szCs w:val="26"/>
          <w:lang w:val="it" w:eastAsia="it-IT"/>
        </w:rPr>
        <w:t>25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 anni nella prevenzione dell’usura e del sovraindebitamento, è stata recentemente ricevuta in Vaticano da </w:t>
      </w:r>
      <w:r w:rsidRPr="00907F48">
        <w:rPr>
          <w:rFonts w:asciiTheme="minorHAnsi" w:eastAsia="Arial" w:hAnsiTheme="minorHAnsi"/>
          <w:b/>
          <w:sz w:val="26"/>
          <w:szCs w:val="26"/>
          <w:lang w:val="it" w:eastAsia="it-IT"/>
        </w:rPr>
        <w:t>Papa Leone XIV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>, che ha riconosciuto il valore del suo operato e ribadito come “</w:t>
      </w:r>
      <w:r w:rsidRPr="00907F48">
        <w:rPr>
          <w:rFonts w:asciiTheme="minorHAnsi" w:eastAsia="Arial" w:hAnsiTheme="minorHAnsi"/>
          <w:i/>
          <w:sz w:val="26"/>
          <w:szCs w:val="26"/>
          <w:lang w:val="it" w:eastAsia="it-IT"/>
        </w:rPr>
        <w:t>l’usura rappresenti una ferita profonda che minaccia la dignità e la speranza delle persone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”. </w:t>
      </w:r>
    </w:p>
    <w:p w14:paraId="04687755" w14:textId="77777777" w:rsidR="002F290C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La Fondazione Santa Maria del Soccorso, attiva su tutto il territorio calabrese, è da sempre un punto di riferimento per chi attraversa momenti di fragilità economica, offrendo ascolto, orientamento e la possibilità di ritrovare fiducia attraverso percorsi di credito legale e solidale. </w:t>
      </w:r>
    </w:p>
    <w:p w14:paraId="17C78005" w14:textId="77777777" w:rsidR="002F290C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Insieme a queste realtà, la BCC della Calabria Ulteriore rinnova la propria missione: restituire speranza a chi rischia di perderla, promuovendo un modello di economia fondato sulla responsabilità e sulla dignità della persona. </w:t>
      </w:r>
    </w:p>
    <w:p w14:paraId="6A60B4CF" w14:textId="1F3E7ECC" w:rsidR="00D31E52" w:rsidRDefault="002C0D43" w:rsidP="002C0D43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>“</w:t>
      </w:r>
      <w:r w:rsidRPr="00F277D0">
        <w:rPr>
          <w:rFonts w:asciiTheme="minorHAnsi" w:eastAsia="Arial" w:hAnsiTheme="minorHAnsi"/>
          <w:i/>
          <w:sz w:val="26"/>
          <w:szCs w:val="26"/>
          <w:lang w:val="it" w:eastAsia="it-IT"/>
        </w:rPr>
        <w:t>Con queste convenzioni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 – dichiara </w:t>
      </w:r>
      <w:r w:rsidRPr="00F277D0">
        <w:rPr>
          <w:rFonts w:asciiTheme="minorHAnsi" w:eastAsia="Arial" w:hAnsiTheme="minorHAnsi"/>
          <w:b/>
          <w:sz w:val="26"/>
          <w:szCs w:val="26"/>
          <w:lang w:val="it" w:eastAsia="it-IT"/>
        </w:rPr>
        <w:t xml:space="preserve">Gregorio Ferrari, Presidente della BCC della Calabria Ulteriore 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– </w:t>
      </w:r>
      <w:r w:rsidRPr="00F277D0">
        <w:rPr>
          <w:rFonts w:asciiTheme="minorHAnsi" w:eastAsia="Arial" w:hAnsiTheme="minorHAnsi"/>
          <w:i/>
          <w:sz w:val="26"/>
          <w:szCs w:val="26"/>
          <w:lang w:val="it" w:eastAsia="it-IT"/>
        </w:rPr>
        <w:t xml:space="preserve">riaffermiamo la nostra fedeltà alle radici del Credito Cooperativo: la persona al centro, la solidarietà come valore e la legalità come impegno concreto. Desidero rivolgere un sincero ringraziamento 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a </w:t>
      </w:r>
      <w:r w:rsidRPr="00F277D0">
        <w:rPr>
          <w:rFonts w:asciiTheme="minorHAnsi" w:eastAsia="Arial" w:hAnsiTheme="minorHAnsi"/>
          <w:b/>
          <w:sz w:val="26"/>
          <w:szCs w:val="26"/>
          <w:lang w:val="it" w:eastAsia="it-IT"/>
        </w:rPr>
        <w:t>Don Giovanni Barbara, Presidente della Fondazione Zaccheo</w:t>
      </w:r>
      <w:r w:rsidRPr="00F277D0">
        <w:rPr>
          <w:rFonts w:asciiTheme="minorHAnsi" w:eastAsia="Arial" w:hAnsiTheme="minorHAnsi"/>
          <w:sz w:val="26"/>
          <w:szCs w:val="26"/>
          <w:lang w:val="it" w:eastAsia="it-IT"/>
        </w:rPr>
        <w:t>,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 </w:t>
      </w:r>
      <w:r w:rsidRPr="00F277D0">
        <w:rPr>
          <w:rFonts w:asciiTheme="minorHAnsi" w:eastAsia="Arial" w:hAnsiTheme="minorHAnsi"/>
          <w:i/>
          <w:sz w:val="26"/>
          <w:szCs w:val="26"/>
          <w:lang w:val="it" w:eastAsia="it-IT"/>
        </w:rPr>
        <w:t>e a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 </w:t>
      </w:r>
      <w:r w:rsidRPr="00F277D0">
        <w:rPr>
          <w:rFonts w:asciiTheme="minorHAnsi" w:eastAsia="Arial" w:hAnsiTheme="minorHAnsi"/>
          <w:b/>
          <w:sz w:val="26"/>
          <w:szCs w:val="26"/>
          <w:lang w:val="it" w:eastAsia="it-IT"/>
        </w:rPr>
        <w:t>Domenico Barba</w:t>
      </w:r>
      <w:r w:rsidR="009E6A7F">
        <w:rPr>
          <w:rFonts w:asciiTheme="minorHAnsi" w:eastAsia="Arial" w:hAnsiTheme="minorHAnsi"/>
          <w:b/>
          <w:sz w:val="26"/>
          <w:szCs w:val="26"/>
          <w:lang w:val="it" w:eastAsia="it-IT"/>
        </w:rPr>
        <w:t>r</w:t>
      </w:r>
      <w:r w:rsidRPr="00F277D0">
        <w:rPr>
          <w:rFonts w:asciiTheme="minorHAnsi" w:eastAsia="Arial" w:hAnsiTheme="minorHAnsi"/>
          <w:b/>
          <w:sz w:val="26"/>
          <w:szCs w:val="26"/>
          <w:lang w:val="it" w:eastAsia="it-IT"/>
        </w:rPr>
        <w:t>o, Presidente della Fondazione Santa Maria del Soccorso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, </w:t>
      </w:r>
      <w:r w:rsidRPr="00090A8B">
        <w:rPr>
          <w:rFonts w:asciiTheme="minorHAnsi" w:eastAsia="Arial" w:hAnsiTheme="minorHAnsi"/>
          <w:i/>
          <w:sz w:val="26"/>
          <w:szCs w:val="26"/>
          <w:lang w:val="it" w:eastAsia="it-IT"/>
        </w:rPr>
        <w:t>per la passione e la dedizione con cui ogni giorno si fanno prossimi a chi vive il peso della difficoltà. Il loro lavoro ci ricorda che la finanza può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 </w:t>
      </w:r>
      <w:r w:rsidRPr="00090A8B">
        <w:rPr>
          <w:rFonts w:asciiTheme="minorHAnsi" w:eastAsia="Arial" w:hAnsiTheme="minorHAnsi"/>
          <w:i/>
          <w:sz w:val="26"/>
          <w:szCs w:val="26"/>
          <w:lang w:val="it" w:eastAsia="it-IT"/>
        </w:rPr>
        <w:lastRenderedPageBreak/>
        <w:t>essere anche strumento di rinascita, quando nasce dal cuore e dal servizio alla comunità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.” </w:t>
      </w:r>
    </w:p>
    <w:p w14:paraId="4BCBCCA0" w14:textId="3CAE341B" w:rsidR="00DA1B73" w:rsidRPr="006B602C" w:rsidRDefault="002C0D43" w:rsidP="006B602C">
      <w:pPr>
        <w:rPr>
          <w:rFonts w:asciiTheme="minorHAnsi" w:eastAsia="Arial" w:hAnsiTheme="minorHAnsi"/>
          <w:sz w:val="26"/>
          <w:szCs w:val="26"/>
          <w:lang w:val="it" w:eastAsia="it-IT"/>
        </w:rPr>
      </w:pP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Il </w:t>
      </w:r>
      <w:r w:rsidRPr="00DA1B73">
        <w:rPr>
          <w:rFonts w:asciiTheme="minorHAnsi" w:eastAsia="Arial" w:hAnsiTheme="minorHAnsi"/>
          <w:b/>
          <w:sz w:val="26"/>
          <w:szCs w:val="26"/>
          <w:lang w:val="it" w:eastAsia="it-IT"/>
        </w:rPr>
        <w:t>Direttore Generale, Marco De Lerma di Celenza e di Castelmezzano</w:t>
      </w:r>
      <w:r w:rsidRPr="002C0D43">
        <w:rPr>
          <w:rFonts w:asciiTheme="minorHAnsi" w:eastAsia="Arial" w:hAnsiTheme="minorHAnsi"/>
          <w:sz w:val="26"/>
          <w:szCs w:val="26"/>
          <w:lang w:val="it" w:eastAsia="it-IT"/>
        </w:rPr>
        <w:t xml:space="preserve">, aggiunge: </w:t>
      </w:r>
      <w:r w:rsidRPr="002C0D43">
        <w:rPr>
          <w:rFonts w:asciiTheme="minorHAnsi" w:hAnsiTheme="minorHAnsi"/>
          <w:sz w:val="26"/>
          <w:szCs w:val="26"/>
        </w:rPr>
        <w:t>“</w:t>
      </w:r>
      <w:r w:rsidRPr="00DA1B73">
        <w:rPr>
          <w:rFonts w:asciiTheme="minorHAnsi" w:hAnsiTheme="minorHAnsi"/>
          <w:i/>
          <w:sz w:val="26"/>
          <w:szCs w:val="26"/>
        </w:rPr>
        <w:t>Il nostro ruolo non è solo quello di erogare credito, ma di costruire relazioni di fiducia</w:t>
      </w:r>
      <w:r w:rsidR="00443161">
        <w:rPr>
          <w:rFonts w:asciiTheme="minorHAnsi" w:hAnsiTheme="minorHAnsi"/>
          <w:i/>
          <w:sz w:val="26"/>
          <w:szCs w:val="26"/>
        </w:rPr>
        <w:t xml:space="preserve"> </w:t>
      </w:r>
      <w:r w:rsidR="00443161" w:rsidRPr="001C0E9A">
        <w:rPr>
          <w:i/>
          <w:sz w:val="26"/>
          <w:szCs w:val="26"/>
        </w:rPr>
        <w:t>e di accompagnare le famiglie e le imprese nei momenti più delicati</w:t>
      </w:r>
      <w:r w:rsidRPr="00DA1B73">
        <w:rPr>
          <w:rFonts w:asciiTheme="minorHAnsi" w:hAnsiTheme="minorHAnsi"/>
          <w:i/>
          <w:sz w:val="26"/>
          <w:szCs w:val="26"/>
        </w:rPr>
        <w:t xml:space="preserve">. </w:t>
      </w:r>
      <w:r w:rsidR="00955175" w:rsidRPr="00714014">
        <w:rPr>
          <w:i/>
          <w:sz w:val="26"/>
          <w:szCs w:val="26"/>
        </w:rPr>
        <w:t xml:space="preserve">Lavorare a stretto contatto con </w:t>
      </w:r>
      <w:r w:rsidR="00955175">
        <w:rPr>
          <w:i/>
          <w:sz w:val="26"/>
          <w:szCs w:val="26"/>
        </w:rPr>
        <w:t>le Fondazioni</w:t>
      </w:r>
      <w:r w:rsidR="00955175" w:rsidRPr="00714014">
        <w:rPr>
          <w:i/>
          <w:sz w:val="26"/>
          <w:szCs w:val="26"/>
        </w:rPr>
        <w:t xml:space="preserve"> antiusura ci consente di superare l'approccio puramente finanziario</w:t>
      </w:r>
      <w:r w:rsidRPr="00DA1B73">
        <w:rPr>
          <w:rFonts w:asciiTheme="minorHAnsi" w:hAnsiTheme="minorHAnsi"/>
          <w:i/>
          <w:sz w:val="26"/>
          <w:szCs w:val="26"/>
        </w:rPr>
        <w:t xml:space="preserve">, </w:t>
      </w:r>
      <w:r w:rsidR="00153B19" w:rsidRPr="00714014">
        <w:rPr>
          <w:i/>
          <w:sz w:val="26"/>
          <w:szCs w:val="26"/>
        </w:rPr>
        <w:t>inserendo la nostra azione in un contesto di solidarietà comunitaria</w:t>
      </w:r>
      <w:r w:rsidR="00153B19" w:rsidRPr="00C1153B">
        <w:rPr>
          <w:sz w:val="26"/>
          <w:szCs w:val="26"/>
        </w:rPr>
        <w:t>.</w:t>
      </w:r>
      <w:r w:rsidR="00153B19">
        <w:rPr>
          <w:sz w:val="26"/>
          <w:szCs w:val="26"/>
        </w:rPr>
        <w:t xml:space="preserve"> </w:t>
      </w:r>
      <w:r w:rsidR="00153B19" w:rsidRPr="0055395C">
        <w:rPr>
          <w:i/>
          <w:sz w:val="26"/>
          <w:szCs w:val="26"/>
        </w:rPr>
        <w:t>Solo attraverso la cooperazione tra istituzioni bancarie e realtà del terzo settore possiamo costruire una vera barriera contro l'indebitamento e l’illegalità</w:t>
      </w:r>
      <w:r w:rsidR="00153B19" w:rsidRPr="00DD4B7C">
        <w:rPr>
          <w:sz w:val="26"/>
          <w:szCs w:val="26"/>
        </w:rPr>
        <w:t>.</w:t>
      </w:r>
      <w:r w:rsidR="00153B19" w:rsidRPr="00C1153B">
        <w:rPr>
          <w:sz w:val="26"/>
          <w:szCs w:val="26"/>
        </w:rPr>
        <w:t>”</w:t>
      </w:r>
    </w:p>
    <w:p w14:paraId="660E96FB" w14:textId="77777777" w:rsidR="00174D26" w:rsidRPr="00153B19" w:rsidRDefault="00174D26" w:rsidP="00153B19">
      <w:pPr>
        <w:pStyle w:val="Normale4"/>
        <w:rPr>
          <w:rFonts w:ascii="Calibri" w:hAnsi="Calibri"/>
          <w:sz w:val="26"/>
          <w:szCs w:val="26"/>
        </w:rPr>
      </w:pPr>
    </w:p>
    <w:p w14:paraId="50B2FABA" w14:textId="77777777" w:rsidR="00174D26" w:rsidRPr="0057333A" w:rsidRDefault="00174D26" w:rsidP="00174D26">
      <w:pPr>
        <w:pStyle w:val="Normale4"/>
        <w:rPr>
          <w:rFonts w:ascii="Calibri" w:hAnsi="Calibri"/>
          <w:sz w:val="26"/>
          <w:szCs w:val="26"/>
        </w:rPr>
      </w:pPr>
      <w:r w:rsidRPr="00511EC1">
        <w:rPr>
          <w:rFonts w:ascii="Calibri" w:hAnsi="Calibri"/>
          <w:sz w:val="26"/>
          <w:szCs w:val="26"/>
        </w:rPr>
        <w:t>Con queste nuove convenzioni, la BCC della Calabria Ulteriore ribadisce la propria missione: consolidare una rete territoriale di prossimità e fiducia, impegnata a promuovere un modello di sviluppo fondato su responsabilità, equità e cooperazione.</w:t>
      </w:r>
    </w:p>
    <w:p w14:paraId="0303AA35" w14:textId="4F5D7DE1" w:rsidR="003307D0" w:rsidRPr="00F5606C" w:rsidRDefault="003307D0" w:rsidP="00174D26"/>
    <w:sectPr w:rsidR="003307D0" w:rsidRPr="00F5606C" w:rsidSect="007C0CB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0253" w14:textId="77777777" w:rsidR="00C753B2" w:rsidRDefault="00C753B2" w:rsidP="00367BC9">
      <w:pPr>
        <w:spacing w:after="0" w:line="240" w:lineRule="auto"/>
      </w:pPr>
      <w:r>
        <w:separator/>
      </w:r>
    </w:p>
  </w:endnote>
  <w:endnote w:type="continuationSeparator" w:id="0">
    <w:p w14:paraId="7E613730" w14:textId="77777777" w:rsidR="00C753B2" w:rsidRDefault="00C753B2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AB4C" w14:textId="30632CCC" w:rsidR="00C753B2" w:rsidRDefault="00C753B2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C753B2" w:rsidRPr="00616456" w:rsidRDefault="00C753B2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B602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B602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BBBF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pt;margin-top:-3.85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i3DQIAAPY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" stroked="f">
              <v:textbox>
                <w:txbxContent>
                  <w:p w14:paraId="33C674F7" w14:textId="77777777" w:rsidR="00C753B2" w:rsidRPr="00616456" w:rsidRDefault="00C753B2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B602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B602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C82" w14:textId="60593DE6" w:rsidR="00C753B2" w:rsidRDefault="00C753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E559" w14:textId="77777777" w:rsidR="00C753B2" w:rsidRDefault="00C753B2" w:rsidP="00367BC9">
      <w:pPr>
        <w:spacing w:after="0" w:line="240" w:lineRule="auto"/>
      </w:pPr>
      <w:r>
        <w:separator/>
      </w:r>
    </w:p>
  </w:footnote>
  <w:footnote w:type="continuationSeparator" w:id="0">
    <w:p w14:paraId="1DD3677E" w14:textId="77777777" w:rsidR="00C753B2" w:rsidRDefault="00C753B2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16E" w14:textId="00A4C004" w:rsidR="00C753B2" w:rsidRDefault="00C753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D50" w14:textId="2D98EA9E" w:rsidR="00C753B2" w:rsidRDefault="00C753B2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C753B2" w:rsidRDefault="00C753B2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00A30"/>
    <w:rsid w:val="00004A4C"/>
    <w:rsid w:val="0000639D"/>
    <w:rsid w:val="00015F16"/>
    <w:rsid w:val="00021849"/>
    <w:rsid w:val="00027D26"/>
    <w:rsid w:val="0003309C"/>
    <w:rsid w:val="00037FFA"/>
    <w:rsid w:val="000416F5"/>
    <w:rsid w:val="00044799"/>
    <w:rsid w:val="00052FE0"/>
    <w:rsid w:val="000566B4"/>
    <w:rsid w:val="00063795"/>
    <w:rsid w:val="00074D5B"/>
    <w:rsid w:val="00084F40"/>
    <w:rsid w:val="000862EC"/>
    <w:rsid w:val="000876BA"/>
    <w:rsid w:val="00087BAD"/>
    <w:rsid w:val="00090A8B"/>
    <w:rsid w:val="00094FB8"/>
    <w:rsid w:val="00097B4F"/>
    <w:rsid w:val="000B2BCD"/>
    <w:rsid w:val="000C5CEF"/>
    <w:rsid w:val="000D6109"/>
    <w:rsid w:val="001015AB"/>
    <w:rsid w:val="001039B0"/>
    <w:rsid w:val="0012773F"/>
    <w:rsid w:val="00131F4C"/>
    <w:rsid w:val="00133046"/>
    <w:rsid w:val="0014751A"/>
    <w:rsid w:val="00153B19"/>
    <w:rsid w:val="001564DC"/>
    <w:rsid w:val="00164CCA"/>
    <w:rsid w:val="00166E3A"/>
    <w:rsid w:val="00174D26"/>
    <w:rsid w:val="00187E12"/>
    <w:rsid w:val="001B0BB6"/>
    <w:rsid w:val="001C0E9A"/>
    <w:rsid w:val="001D0A6F"/>
    <w:rsid w:val="001D1105"/>
    <w:rsid w:val="001E10BA"/>
    <w:rsid w:val="001E5B78"/>
    <w:rsid w:val="001E5C50"/>
    <w:rsid w:val="00202312"/>
    <w:rsid w:val="00210F15"/>
    <w:rsid w:val="002213F3"/>
    <w:rsid w:val="002218FD"/>
    <w:rsid w:val="0022579F"/>
    <w:rsid w:val="002445CB"/>
    <w:rsid w:val="00257E5D"/>
    <w:rsid w:val="00265086"/>
    <w:rsid w:val="00266A5C"/>
    <w:rsid w:val="00267141"/>
    <w:rsid w:val="0027071D"/>
    <w:rsid w:val="00277006"/>
    <w:rsid w:val="0029033A"/>
    <w:rsid w:val="002A06B0"/>
    <w:rsid w:val="002C0D43"/>
    <w:rsid w:val="002D187B"/>
    <w:rsid w:val="002F290C"/>
    <w:rsid w:val="002F7C77"/>
    <w:rsid w:val="003307D0"/>
    <w:rsid w:val="00357426"/>
    <w:rsid w:val="003639B9"/>
    <w:rsid w:val="003647FD"/>
    <w:rsid w:val="00366C4D"/>
    <w:rsid w:val="00367BC9"/>
    <w:rsid w:val="003758B9"/>
    <w:rsid w:val="0038318C"/>
    <w:rsid w:val="00384E0C"/>
    <w:rsid w:val="003A4A44"/>
    <w:rsid w:val="003A5EB0"/>
    <w:rsid w:val="003B20BA"/>
    <w:rsid w:val="003B3DAF"/>
    <w:rsid w:val="003C3944"/>
    <w:rsid w:val="003C78E6"/>
    <w:rsid w:val="003E78F4"/>
    <w:rsid w:val="003F1F19"/>
    <w:rsid w:val="00400354"/>
    <w:rsid w:val="00404DAF"/>
    <w:rsid w:val="00413811"/>
    <w:rsid w:val="00443161"/>
    <w:rsid w:val="00444B76"/>
    <w:rsid w:val="00447559"/>
    <w:rsid w:val="0046613E"/>
    <w:rsid w:val="004920FB"/>
    <w:rsid w:val="004964D8"/>
    <w:rsid w:val="004A33AB"/>
    <w:rsid w:val="004A3743"/>
    <w:rsid w:val="004C1C06"/>
    <w:rsid w:val="004D6F60"/>
    <w:rsid w:val="004F3000"/>
    <w:rsid w:val="004F7457"/>
    <w:rsid w:val="004F79E9"/>
    <w:rsid w:val="005060D4"/>
    <w:rsid w:val="00506EE5"/>
    <w:rsid w:val="005108FA"/>
    <w:rsid w:val="00511EC1"/>
    <w:rsid w:val="005238B9"/>
    <w:rsid w:val="00552479"/>
    <w:rsid w:val="0055395C"/>
    <w:rsid w:val="00556B46"/>
    <w:rsid w:val="0057333A"/>
    <w:rsid w:val="00586D42"/>
    <w:rsid w:val="0059265C"/>
    <w:rsid w:val="00595DA1"/>
    <w:rsid w:val="00597B4F"/>
    <w:rsid w:val="005A7673"/>
    <w:rsid w:val="00616456"/>
    <w:rsid w:val="00641EB8"/>
    <w:rsid w:val="00667E8A"/>
    <w:rsid w:val="00672E7A"/>
    <w:rsid w:val="006868CD"/>
    <w:rsid w:val="0069752B"/>
    <w:rsid w:val="006A2729"/>
    <w:rsid w:val="006A5B90"/>
    <w:rsid w:val="006B27AA"/>
    <w:rsid w:val="006B602C"/>
    <w:rsid w:val="006D32DF"/>
    <w:rsid w:val="006D5F21"/>
    <w:rsid w:val="006E59F9"/>
    <w:rsid w:val="006F0083"/>
    <w:rsid w:val="00702270"/>
    <w:rsid w:val="007104EB"/>
    <w:rsid w:val="00711B4F"/>
    <w:rsid w:val="00714014"/>
    <w:rsid w:val="00734E16"/>
    <w:rsid w:val="00745D4E"/>
    <w:rsid w:val="00750A7D"/>
    <w:rsid w:val="00754688"/>
    <w:rsid w:val="007551FA"/>
    <w:rsid w:val="00756BEA"/>
    <w:rsid w:val="00762E2B"/>
    <w:rsid w:val="007649C3"/>
    <w:rsid w:val="00786F54"/>
    <w:rsid w:val="0079098C"/>
    <w:rsid w:val="007C0CB5"/>
    <w:rsid w:val="007C3091"/>
    <w:rsid w:val="007D1E37"/>
    <w:rsid w:val="007E454A"/>
    <w:rsid w:val="00801E55"/>
    <w:rsid w:val="00817AB1"/>
    <w:rsid w:val="00820AB3"/>
    <w:rsid w:val="008229C1"/>
    <w:rsid w:val="00822C52"/>
    <w:rsid w:val="008240E2"/>
    <w:rsid w:val="008278AF"/>
    <w:rsid w:val="00830711"/>
    <w:rsid w:val="00841CF5"/>
    <w:rsid w:val="00857376"/>
    <w:rsid w:val="008613F3"/>
    <w:rsid w:val="00862932"/>
    <w:rsid w:val="008705BF"/>
    <w:rsid w:val="00885513"/>
    <w:rsid w:val="008872BA"/>
    <w:rsid w:val="0089146D"/>
    <w:rsid w:val="00895CCF"/>
    <w:rsid w:val="008B6C88"/>
    <w:rsid w:val="008C32A4"/>
    <w:rsid w:val="008D2363"/>
    <w:rsid w:val="008E031D"/>
    <w:rsid w:val="008E1733"/>
    <w:rsid w:val="00900605"/>
    <w:rsid w:val="00901E6C"/>
    <w:rsid w:val="009032FE"/>
    <w:rsid w:val="00903C93"/>
    <w:rsid w:val="00907F48"/>
    <w:rsid w:val="009431F5"/>
    <w:rsid w:val="00943EBE"/>
    <w:rsid w:val="00946B78"/>
    <w:rsid w:val="00950EC6"/>
    <w:rsid w:val="00954512"/>
    <w:rsid w:val="00955175"/>
    <w:rsid w:val="00962D01"/>
    <w:rsid w:val="00966B09"/>
    <w:rsid w:val="00977D49"/>
    <w:rsid w:val="00980C0B"/>
    <w:rsid w:val="00984F3B"/>
    <w:rsid w:val="00991669"/>
    <w:rsid w:val="009B100E"/>
    <w:rsid w:val="009B5E37"/>
    <w:rsid w:val="009C64BC"/>
    <w:rsid w:val="009E6A7F"/>
    <w:rsid w:val="009E6C95"/>
    <w:rsid w:val="009F74DD"/>
    <w:rsid w:val="00A075F9"/>
    <w:rsid w:val="00A268A4"/>
    <w:rsid w:val="00A34DAF"/>
    <w:rsid w:val="00A54398"/>
    <w:rsid w:val="00A57012"/>
    <w:rsid w:val="00A65B46"/>
    <w:rsid w:val="00A66B13"/>
    <w:rsid w:val="00A6711C"/>
    <w:rsid w:val="00A73A4A"/>
    <w:rsid w:val="00A84948"/>
    <w:rsid w:val="00A955C3"/>
    <w:rsid w:val="00AA31DD"/>
    <w:rsid w:val="00AA4FA2"/>
    <w:rsid w:val="00AA6D4B"/>
    <w:rsid w:val="00AB673A"/>
    <w:rsid w:val="00AB7CBF"/>
    <w:rsid w:val="00AF1310"/>
    <w:rsid w:val="00AF287E"/>
    <w:rsid w:val="00B003D0"/>
    <w:rsid w:val="00B01B81"/>
    <w:rsid w:val="00B06E4C"/>
    <w:rsid w:val="00B130FB"/>
    <w:rsid w:val="00B2184C"/>
    <w:rsid w:val="00B244A6"/>
    <w:rsid w:val="00B2780E"/>
    <w:rsid w:val="00B5038A"/>
    <w:rsid w:val="00B55A16"/>
    <w:rsid w:val="00B719C9"/>
    <w:rsid w:val="00B71AEC"/>
    <w:rsid w:val="00B725E6"/>
    <w:rsid w:val="00B778D5"/>
    <w:rsid w:val="00B947FD"/>
    <w:rsid w:val="00B962A1"/>
    <w:rsid w:val="00BA1F8C"/>
    <w:rsid w:val="00BA63B7"/>
    <w:rsid w:val="00BB5BA7"/>
    <w:rsid w:val="00BE7C64"/>
    <w:rsid w:val="00BE7C97"/>
    <w:rsid w:val="00C01F7D"/>
    <w:rsid w:val="00C05DA7"/>
    <w:rsid w:val="00C1153B"/>
    <w:rsid w:val="00C1674B"/>
    <w:rsid w:val="00C31DDB"/>
    <w:rsid w:val="00C3419D"/>
    <w:rsid w:val="00C42BFD"/>
    <w:rsid w:val="00C51B69"/>
    <w:rsid w:val="00C53DDF"/>
    <w:rsid w:val="00C550FF"/>
    <w:rsid w:val="00C57D31"/>
    <w:rsid w:val="00C57F80"/>
    <w:rsid w:val="00C60011"/>
    <w:rsid w:val="00C65286"/>
    <w:rsid w:val="00C6572B"/>
    <w:rsid w:val="00C65C98"/>
    <w:rsid w:val="00C753B2"/>
    <w:rsid w:val="00C8367A"/>
    <w:rsid w:val="00C9171B"/>
    <w:rsid w:val="00CA2721"/>
    <w:rsid w:val="00CB08C4"/>
    <w:rsid w:val="00CB3CD8"/>
    <w:rsid w:val="00CC3081"/>
    <w:rsid w:val="00D17A13"/>
    <w:rsid w:val="00D24F36"/>
    <w:rsid w:val="00D31E52"/>
    <w:rsid w:val="00D41922"/>
    <w:rsid w:val="00D56394"/>
    <w:rsid w:val="00D61C4A"/>
    <w:rsid w:val="00D64B88"/>
    <w:rsid w:val="00D67DDB"/>
    <w:rsid w:val="00D72601"/>
    <w:rsid w:val="00D9302E"/>
    <w:rsid w:val="00D935FA"/>
    <w:rsid w:val="00D97B1F"/>
    <w:rsid w:val="00DA1B73"/>
    <w:rsid w:val="00DB4528"/>
    <w:rsid w:val="00DC19A7"/>
    <w:rsid w:val="00DD3A19"/>
    <w:rsid w:val="00DD4B7C"/>
    <w:rsid w:val="00DD518E"/>
    <w:rsid w:val="00DE5967"/>
    <w:rsid w:val="00DE5ABD"/>
    <w:rsid w:val="00E024FA"/>
    <w:rsid w:val="00E0491B"/>
    <w:rsid w:val="00E139C7"/>
    <w:rsid w:val="00E13ACF"/>
    <w:rsid w:val="00E14C7A"/>
    <w:rsid w:val="00E2081B"/>
    <w:rsid w:val="00E21C72"/>
    <w:rsid w:val="00E566D0"/>
    <w:rsid w:val="00E63C66"/>
    <w:rsid w:val="00E63FDF"/>
    <w:rsid w:val="00E749D0"/>
    <w:rsid w:val="00E80F59"/>
    <w:rsid w:val="00E85BC9"/>
    <w:rsid w:val="00E85BCE"/>
    <w:rsid w:val="00E86AE2"/>
    <w:rsid w:val="00E92C38"/>
    <w:rsid w:val="00EA6E84"/>
    <w:rsid w:val="00EA76C9"/>
    <w:rsid w:val="00EA7759"/>
    <w:rsid w:val="00EB3AF3"/>
    <w:rsid w:val="00EB60A7"/>
    <w:rsid w:val="00EC4D04"/>
    <w:rsid w:val="00EC79E2"/>
    <w:rsid w:val="00ED4717"/>
    <w:rsid w:val="00EE24B6"/>
    <w:rsid w:val="00EE3BB2"/>
    <w:rsid w:val="00EF1633"/>
    <w:rsid w:val="00EF63C6"/>
    <w:rsid w:val="00F0339A"/>
    <w:rsid w:val="00F150CE"/>
    <w:rsid w:val="00F15FEE"/>
    <w:rsid w:val="00F277D0"/>
    <w:rsid w:val="00F32F79"/>
    <w:rsid w:val="00F46AC4"/>
    <w:rsid w:val="00F473E7"/>
    <w:rsid w:val="00F54B28"/>
    <w:rsid w:val="00F5606C"/>
    <w:rsid w:val="00F607B0"/>
    <w:rsid w:val="00F66766"/>
    <w:rsid w:val="00F76900"/>
    <w:rsid w:val="00F932B0"/>
    <w:rsid w:val="00F94A75"/>
    <w:rsid w:val="00F966CA"/>
    <w:rsid w:val="00FB5497"/>
    <w:rsid w:val="00FE338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09BD"/>
  <w15:docId w15:val="{423C7505-CAE5-4A18-A602-7167A113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e3">
    <w:name w:val="Normale3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146D"/>
    <w:rPr>
      <w:color w:val="954F72" w:themeColor="followedHyperlink"/>
      <w:u w:val="single"/>
    </w:rPr>
  </w:style>
  <w:style w:type="paragraph" w:customStyle="1" w:styleId="Normale4">
    <w:name w:val="Normale4"/>
    <w:rsid w:val="00895CCF"/>
    <w:pPr>
      <w:spacing w:line="276" w:lineRule="auto"/>
    </w:pPr>
    <w:rPr>
      <w:rFonts w:ascii="Arial" w:eastAsia="Arial" w:hAnsi="Arial"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DB3C-3409-EE46-9B43-393308CB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Walter Brunetti</cp:lastModifiedBy>
  <cp:revision>2</cp:revision>
  <dcterms:created xsi:type="dcterms:W3CDTF">2025-10-27T07:37:00Z</dcterms:created>
  <dcterms:modified xsi:type="dcterms:W3CDTF">2025-10-27T07:37:00Z</dcterms:modified>
</cp:coreProperties>
</file>